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A40F0" w14:textId="3BE0B838" w:rsidR="00C3063A" w:rsidRDefault="006F3DAB">
      <w:r>
        <w:t>M</w:t>
      </w:r>
      <w:r w:rsidR="00D12F25">
        <w:t>.</w:t>
      </w:r>
      <w:r>
        <w:t>T</w:t>
      </w:r>
      <w:r w:rsidR="00D12F25">
        <w:t>.</w:t>
      </w:r>
      <w:r>
        <w:t>S</w:t>
      </w:r>
      <w:r w:rsidR="00D12F25">
        <w:t>.</w:t>
      </w:r>
      <w:r>
        <w:t xml:space="preserve"> Thesis</w:t>
      </w:r>
    </w:p>
    <w:p w14:paraId="46D2EEC8" w14:textId="10ACAD82" w:rsidR="006F3DAB" w:rsidRDefault="002D058E">
      <w:r>
        <w:t xml:space="preserve">Advisor: </w:t>
      </w:r>
      <w:r w:rsidR="006F3DAB">
        <w:t xml:space="preserve">Dr. </w:t>
      </w:r>
      <w:r w:rsidR="00E66CE1">
        <w:t xml:space="preserve">J. </w:t>
      </w:r>
      <w:r w:rsidR="006F3DAB">
        <w:t>Warren Smith</w:t>
      </w:r>
    </w:p>
    <w:p w14:paraId="67BDF1F2" w14:textId="3AECAF25" w:rsidR="006F3DAB" w:rsidRDefault="006F3DAB">
      <w:r>
        <w:t>Jaden DeJesus</w:t>
      </w:r>
    </w:p>
    <w:p w14:paraId="2582FCE7" w14:textId="77777777" w:rsidR="006F3DAB" w:rsidRDefault="006F3DAB"/>
    <w:p w14:paraId="261ADCED" w14:textId="411C3605" w:rsidR="007A3C6C" w:rsidRDefault="006F3DAB" w:rsidP="002F4C16">
      <w:pPr>
        <w:jc w:val="center"/>
      </w:pPr>
      <w:r>
        <w:t>Mental Aesthetics of the Early Church</w:t>
      </w:r>
    </w:p>
    <w:p w14:paraId="43315D1C" w14:textId="41E4BAF7" w:rsidR="00770030" w:rsidRDefault="00A50F06" w:rsidP="00122480">
      <w:r>
        <w:tab/>
      </w:r>
      <w:r w:rsidR="00241CDA">
        <w:t>In the beginning of the 4</w:t>
      </w:r>
      <w:r w:rsidR="00241CDA" w:rsidRPr="00241CDA">
        <w:rPr>
          <w:vertAlign w:val="superscript"/>
        </w:rPr>
        <w:t>th</w:t>
      </w:r>
      <w:r w:rsidR="00241CDA">
        <w:t xml:space="preserve"> century, following the momentum of the </w:t>
      </w:r>
      <w:r w:rsidR="00515D15">
        <w:t>C</w:t>
      </w:r>
      <w:r w:rsidR="00241CDA">
        <w:t>hurch</w:t>
      </w:r>
      <w:r w:rsidR="00515D15">
        <w:t>’s founding</w:t>
      </w:r>
      <w:r w:rsidR="00241CDA">
        <w:t xml:space="preserve">, patristic figures </w:t>
      </w:r>
      <w:r w:rsidR="007C101D">
        <w:t>took</w:t>
      </w:r>
      <w:r w:rsidR="00241CDA">
        <w:t xml:space="preserve"> to</w:t>
      </w:r>
      <w:r>
        <w:t xml:space="preserve"> </w:t>
      </w:r>
      <w:r w:rsidR="00241CDA">
        <w:t xml:space="preserve">faithfully </w:t>
      </w:r>
      <w:r>
        <w:t>develo</w:t>
      </w:r>
      <w:r w:rsidR="006D65F7">
        <w:t>p</w:t>
      </w:r>
      <w:r w:rsidR="007C101D">
        <w:t>ing and defending</w:t>
      </w:r>
      <w:r>
        <w:t xml:space="preserve"> the early church’s doctrines</w:t>
      </w:r>
      <w:r w:rsidR="00515D15">
        <w:t>. Among them</w:t>
      </w:r>
      <w:r w:rsidR="009E494C">
        <w:t xml:space="preserve">, </w:t>
      </w:r>
      <w:r w:rsidR="00515D15">
        <w:t>Gregory of Nazianzus</w:t>
      </w:r>
      <w:r w:rsidR="00C079D5">
        <w:t xml:space="preserve"> </w:t>
      </w:r>
      <w:r w:rsidR="00515D15" w:rsidRPr="009E494C">
        <w:t>(</w:t>
      </w:r>
      <w:r w:rsidR="009E494C" w:rsidRPr="009E494C">
        <w:t>329-390 AD</w:t>
      </w:r>
      <w:r w:rsidR="009E494C" w:rsidRPr="002F4C16">
        <w:t>)</w:t>
      </w:r>
      <w:r w:rsidR="00515D15">
        <w:t xml:space="preserve"> and his contributions to trinitarian theology. Gregory’s </w:t>
      </w:r>
      <w:r w:rsidR="00E66CE1">
        <w:t xml:space="preserve">meaning </w:t>
      </w:r>
      <w:r w:rsidR="00515D15">
        <w:t xml:space="preserve">moves </w:t>
      </w:r>
      <w:r w:rsidR="00E66CE1">
        <w:t>through</w:t>
      </w:r>
      <w:r w:rsidR="00B43C38">
        <w:t xml:space="preserve"> metaphor and analogy </w:t>
      </w:r>
      <w:r w:rsidR="00515D15">
        <w:t xml:space="preserve">throughout </w:t>
      </w:r>
      <w:r w:rsidR="0079169C">
        <w:t>his</w:t>
      </w:r>
      <w:r w:rsidR="00515D15">
        <w:t xml:space="preserve"> </w:t>
      </w:r>
      <w:r w:rsidR="00515D15" w:rsidRPr="00B43C38">
        <w:rPr>
          <w:i/>
          <w:iCs/>
        </w:rPr>
        <w:t>Oration</w:t>
      </w:r>
      <w:r w:rsidR="00515D15">
        <w:t>s to a point of near allegory</w:t>
      </w:r>
      <w:r w:rsidR="00524546">
        <w:t xml:space="preserve"> – </w:t>
      </w:r>
      <w:r w:rsidR="00515D15">
        <w:t xml:space="preserve">allegories that </w:t>
      </w:r>
      <w:r w:rsidR="00CF1B16">
        <w:t>pivot on two</w:t>
      </w:r>
      <w:r w:rsidR="00B43C38">
        <w:t xml:space="preserve"> assumptions by the </w:t>
      </w:r>
      <w:r w:rsidR="002F709E">
        <w:t>T</w:t>
      </w:r>
      <w:r w:rsidR="00B43C38">
        <w:t>heologian. Firstly, th</w:t>
      </w:r>
      <w:r w:rsidR="00454728">
        <w:t>at the</w:t>
      </w:r>
      <w:r w:rsidR="00B43C38">
        <w:t xml:space="preserve"> </w:t>
      </w:r>
      <w:r w:rsidR="007C101D">
        <w:t xml:space="preserve">metaphors and analogies </w:t>
      </w:r>
      <w:r w:rsidR="00B43C38">
        <w:t xml:space="preserve">would </w:t>
      </w:r>
      <w:r w:rsidR="007C101D">
        <w:t>need</w:t>
      </w:r>
      <w:r w:rsidR="00454728">
        <w:t xml:space="preserve"> </w:t>
      </w:r>
      <w:r w:rsidR="002F709E">
        <w:t>to appeal</w:t>
      </w:r>
      <w:r w:rsidR="007C101D">
        <w:t xml:space="preserve"> to the audiences</w:t>
      </w:r>
      <w:r w:rsidR="00454728">
        <w:t>’</w:t>
      </w:r>
      <w:r w:rsidR="007C101D">
        <w:t xml:space="preserve"> capacity to see</w:t>
      </w:r>
      <w:r w:rsidR="00B43C38">
        <w:t xml:space="preserve"> the logic</w:t>
      </w:r>
      <w:r w:rsidR="00CF1B16">
        <w:t xml:space="preserve"> </w:t>
      </w:r>
      <w:r w:rsidR="00B43C38">
        <w:t>within and through</w:t>
      </w:r>
      <w:r w:rsidR="007C101D">
        <w:t>out</w:t>
      </w:r>
      <w:r w:rsidR="00B43C38">
        <w:t xml:space="preserve"> the</w:t>
      </w:r>
      <w:r w:rsidR="00515D15">
        <w:t xml:space="preserve">se </w:t>
      </w:r>
      <w:r w:rsidR="00935374">
        <w:t xml:space="preserve">metaphors and </w:t>
      </w:r>
      <w:r w:rsidR="00515D15">
        <w:t>a</w:t>
      </w:r>
      <w:r w:rsidR="00935374">
        <w:t>nalogies</w:t>
      </w:r>
      <w:r w:rsidR="00B43C38">
        <w:t xml:space="preserve">. And </w:t>
      </w:r>
      <w:r w:rsidR="00935374">
        <w:t xml:space="preserve">somewhat obviously, </w:t>
      </w:r>
      <w:r w:rsidR="00B43C38">
        <w:t>th</w:t>
      </w:r>
      <w:r w:rsidR="00515D15">
        <w:t>at the hearers</w:t>
      </w:r>
      <w:r w:rsidR="00B43C38">
        <w:t xml:space="preserve"> had the capacity to en</w:t>
      </w:r>
      <w:r w:rsidR="00E66CE1">
        <w:t>counter</w:t>
      </w:r>
      <w:r w:rsidR="00B43C38">
        <w:t xml:space="preserve"> those metaphors and analogies</w:t>
      </w:r>
      <w:r w:rsidR="00515D15">
        <w:t>.</w:t>
      </w:r>
      <w:r w:rsidR="00454728">
        <w:t xml:space="preserve"> </w:t>
      </w:r>
      <w:r w:rsidR="00B43C38">
        <w:t xml:space="preserve">From modern cognitive psychology, we now know that the recognition of </w:t>
      </w:r>
      <w:r w:rsidR="007C101D">
        <w:t xml:space="preserve">a </w:t>
      </w:r>
      <w:r w:rsidR="00B43C38">
        <w:t>metaphor comes hand in hand with the acquisition or formation of a mental representation</w:t>
      </w:r>
      <w:r w:rsidR="003E36EE">
        <w:t>.</w:t>
      </w:r>
      <w:r w:rsidR="003E36EE">
        <w:rPr>
          <w:rStyle w:val="FootnoteReference"/>
        </w:rPr>
        <w:footnoteReference w:id="1"/>
      </w:r>
      <w:r w:rsidR="009E3025">
        <w:t xml:space="preserve"> </w:t>
      </w:r>
      <w:r w:rsidR="007C101D">
        <w:t xml:space="preserve">This </w:t>
      </w:r>
      <w:r w:rsidR="009E3025">
        <w:t>image formation</w:t>
      </w:r>
      <w:r w:rsidR="007C101D">
        <w:t xml:space="preserve"> is what </w:t>
      </w:r>
      <w:r w:rsidR="00935374">
        <w:t>midwifes</w:t>
      </w:r>
      <w:r w:rsidR="007C101D">
        <w:t xml:space="preserve"> meaning from word to </w:t>
      </w:r>
      <w:r w:rsidR="00454728">
        <w:t>realization</w:t>
      </w:r>
      <w:r w:rsidR="00E024D3">
        <w:t>, and on a cognitive view of semantics must be dealt with in terms of acceptance or belief</w:t>
      </w:r>
      <w:r w:rsidR="00935374">
        <w:t>.</w:t>
      </w:r>
      <w:r w:rsidR="00E024D3">
        <w:rPr>
          <w:rStyle w:val="FootnoteReference"/>
        </w:rPr>
        <w:footnoteReference w:id="2"/>
      </w:r>
      <w:r w:rsidR="007C101D">
        <w:t xml:space="preserve"> </w:t>
      </w:r>
      <w:r w:rsidR="00454728">
        <w:t xml:space="preserve">The </w:t>
      </w:r>
      <w:r w:rsidR="00E66CE1">
        <w:t>T</w:t>
      </w:r>
      <w:r w:rsidR="00454728">
        <w:t xml:space="preserve">heologian’s endeavor to communicate the faith </w:t>
      </w:r>
      <w:r w:rsidR="00770030">
        <w:t>and me</w:t>
      </w:r>
      <w:r w:rsidR="00E024D3">
        <w:t>aning</w:t>
      </w:r>
      <w:r w:rsidR="00770030">
        <w:t xml:space="preserve"> </w:t>
      </w:r>
      <w:r w:rsidR="00454728">
        <w:t>of the gospel the</w:t>
      </w:r>
      <w:r w:rsidR="00770030">
        <w:t>n</w:t>
      </w:r>
      <w:r w:rsidR="00E66CE1">
        <w:t>,</w:t>
      </w:r>
      <w:r w:rsidR="00454728">
        <w:t xml:space="preserve"> would not only </w:t>
      </w:r>
      <w:r w:rsidR="00515D15">
        <w:t>rely</w:t>
      </w:r>
      <w:r w:rsidR="00454728">
        <w:t xml:space="preserve"> on reason, but another critical human faculty.</w:t>
      </w:r>
      <w:r w:rsidR="00454728" w:rsidRPr="00B43C38">
        <w:t xml:space="preserve"> </w:t>
      </w:r>
      <w:r w:rsidR="00454728">
        <w:t xml:space="preserve">This </w:t>
      </w:r>
      <w:r w:rsidR="00D12F25">
        <w:t>essay</w:t>
      </w:r>
      <w:r w:rsidR="00454728">
        <w:t xml:space="preserve"> considers that the human imagination </w:t>
      </w:r>
      <w:proofErr w:type="gramStart"/>
      <w:r w:rsidR="00454728">
        <w:t>ha</w:t>
      </w:r>
      <w:r w:rsidR="00515D15">
        <w:t>d</w:t>
      </w:r>
      <w:r w:rsidR="00454728">
        <w:t>, and</w:t>
      </w:r>
      <w:proofErr w:type="gramEnd"/>
      <w:r w:rsidR="00454728">
        <w:t xml:space="preserve"> will continue to have a critical role to play in the cultivation of the Christian faith</w:t>
      </w:r>
      <w:r w:rsidR="0025279A" w:rsidRPr="002F4C16">
        <w:t>.</w:t>
      </w:r>
    </w:p>
    <w:p w14:paraId="2ED39B47" w14:textId="4D50FC1B" w:rsidR="00623883" w:rsidRDefault="00770030" w:rsidP="002F4C16">
      <w:pPr>
        <w:ind w:firstLine="720"/>
      </w:pPr>
      <w:r>
        <w:lastRenderedPageBreak/>
        <w:t>T</w:t>
      </w:r>
      <w:r w:rsidR="00515D15">
        <w:t xml:space="preserve">his </w:t>
      </w:r>
      <w:r w:rsidR="009E3025">
        <w:t xml:space="preserve">author is aware that such a </w:t>
      </w:r>
      <w:r w:rsidR="00515D15">
        <w:t>statement can be seen as counter to the testimony of the Church itself</w:t>
      </w:r>
      <w:r>
        <w:t xml:space="preserve"> at times, in its own words and handling of the human imagination</w:t>
      </w:r>
      <w:r w:rsidR="00515D15">
        <w:t xml:space="preserve">. </w:t>
      </w:r>
      <w:r>
        <w:t>So, h</w:t>
      </w:r>
      <w:r w:rsidR="00454728" w:rsidRPr="00292744">
        <w:t xml:space="preserve">ow can </w:t>
      </w:r>
      <w:r>
        <w:t>such a</w:t>
      </w:r>
      <w:r w:rsidR="00454728" w:rsidRPr="00292744">
        <w:t xml:space="preserve"> statement align with the history of reception of the imagination</w:t>
      </w:r>
      <w:r>
        <w:t>,</w:t>
      </w:r>
      <w:r w:rsidR="00454728" w:rsidRPr="00292744">
        <w:t xml:space="preserve"> specifically in the</w:t>
      </w:r>
      <w:r>
        <w:t xml:space="preserve"> </w:t>
      </w:r>
      <w:r w:rsidR="00454728" w:rsidRPr="00292744">
        <w:t>early church</w:t>
      </w:r>
      <w:r>
        <w:t xml:space="preserve"> period</w:t>
      </w:r>
      <w:r w:rsidR="00454728">
        <w:t xml:space="preserve">? </w:t>
      </w:r>
      <w:r w:rsidR="00F7030E">
        <w:t xml:space="preserve"> </w:t>
      </w:r>
      <w:r w:rsidR="00454728">
        <w:t xml:space="preserve">And how </w:t>
      </w:r>
      <w:r w:rsidR="00515D15">
        <w:t xml:space="preserve">can </w:t>
      </w:r>
      <w:r w:rsidR="00454728">
        <w:t>mental imagery act to cultivate faith, when so often we are reminded that our minds do not</w:t>
      </w:r>
      <w:r>
        <w:t>,</w:t>
      </w:r>
      <w:r w:rsidR="00454728">
        <w:t xml:space="preserve"> and cannot fully encompass</w:t>
      </w:r>
      <w:r>
        <w:t>, conceive of, or penetrate</w:t>
      </w:r>
      <w:r w:rsidR="00454728">
        <w:t xml:space="preserve"> the mystery of God? </w:t>
      </w:r>
      <w:r w:rsidR="00F5407C" w:rsidRPr="00B36844">
        <w:t xml:space="preserve">In this </w:t>
      </w:r>
      <w:r w:rsidRPr="00B36844">
        <w:t>essay</w:t>
      </w:r>
      <w:r w:rsidR="00F5407C" w:rsidRPr="00B36844">
        <w:t>, I will</w:t>
      </w:r>
      <w:r w:rsidRPr="00B36844">
        <w:t xml:space="preserve"> attempt to</w:t>
      </w:r>
      <w:r w:rsidR="00F5407C" w:rsidRPr="00B36844">
        <w:t xml:space="preserve"> explore </w:t>
      </w:r>
      <w:r w:rsidRPr="00B36844">
        <w:t xml:space="preserve">these </w:t>
      </w:r>
      <w:proofErr w:type="gramStart"/>
      <w:r w:rsidRPr="00B36844">
        <w:t>questions, and</w:t>
      </w:r>
      <w:proofErr w:type="gramEnd"/>
      <w:r w:rsidRPr="00B36844">
        <w:t xml:space="preserve"> explicate </w:t>
      </w:r>
      <w:r w:rsidR="00F5407C" w:rsidRPr="00B36844">
        <w:t xml:space="preserve">the role </w:t>
      </w:r>
      <w:r w:rsidRPr="00B36844">
        <w:t>of</w:t>
      </w:r>
      <w:r w:rsidR="00F5407C" w:rsidRPr="00B36844">
        <w:t xml:space="preserve"> </w:t>
      </w:r>
      <w:r w:rsidRPr="00B36844">
        <w:t xml:space="preserve">the human imagination and </w:t>
      </w:r>
      <w:r w:rsidR="00F5407C" w:rsidRPr="00B36844">
        <w:t xml:space="preserve">mental imagery </w:t>
      </w:r>
      <w:r w:rsidRPr="00B36844">
        <w:t>in Christian</w:t>
      </w:r>
      <w:r w:rsidR="00D12F25" w:rsidRPr="00B36844">
        <w:t xml:space="preserve"> theology</w:t>
      </w:r>
      <w:r w:rsidRPr="00B36844">
        <w:t xml:space="preserve"> and </w:t>
      </w:r>
      <w:r w:rsidR="00D12F25" w:rsidRPr="00B36844">
        <w:t xml:space="preserve">epistemology </w:t>
      </w:r>
      <w:r w:rsidRPr="00B36844">
        <w:t>in a select period</w:t>
      </w:r>
      <w:r w:rsidR="008162E0" w:rsidRPr="00B36844">
        <w:t>,</w:t>
      </w:r>
      <w:r w:rsidRPr="00B36844">
        <w:t xml:space="preserve"> between 3</w:t>
      </w:r>
      <w:r w:rsidR="00CE76C5" w:rsidRPr="00B36844">
        <w:t>00</w:t>
      </w:r>
      <w:r w:rsidRPr="00B36844">
        <w:t xml:space="preserve"> – </w:t>
      </w:r>
      <w:r w:rsidR="00CE76C5" w:rsidRPr="00B36844">
        <w:t>60</w:t>
      </w:r>
      <w:r w:rsidR="00437CBA" w:rsidRPr="00B36844">
        <w:t>0</w:t>
      </w:r>
      <w:r w:rsidRPr="00B36844">
        <w:t>CE.</w:t>
      </w:r>
      <w:r>
        <w:t xml:space="preserve"> To this end, I l</w:t>
      </w:r>
      <w:r w:rsidR="00F5407C">
        <w:t xml:space="preserve">ook specifically to </w:t>
      </w:r>
      <w:r w:rsidR="00E66CE1">
        <w:t>two</w:t>
      </w:r>
      <w:r w:rsidR="00F5407C">
        <w:t xml:space="preserve"> figures – Gregory of Nazianzus and Romanus the Melodist</w:t>
      </w:r>
      <w:r w:rsidR="002A53A0">
        <w:t xml:space="preserve">. </w:t>
      </w:r>
      <w:r w:rsidR="00EA573E">
        <w:t>In doing so, I hope to nuance common</w:t>
      </w:r>
      <w:r>
        <w:t>ly held</w:t>
      </w:r>
      <w:r w:rsidR="00EA573E">
        <w:t xml:space="preserve"> views o</w:t>
      </w:r>
      <w:r>
        <w:t>n</w:t>
      </w:r>
      <w:r w:rsidR="00EA573E">
        <w:t xml:space="preserve"> the imagination in Christian life </w:t>
      </w:r>
      <w:r>
        <w:t xml:space="preserve">and epistemology </w:t>
      </w:r>
      <w:r w:rsidR="00EA573E">
        <w:t xml:space="preserve">for theologians and lay Christians alike. </w:t>
      </w:r>
      <w:r>
        <w:t xml:space="preserve">Granting the considerable </w:t>
      </w:r>
      <w:r w:rsidR="00EA573E">
        <w:t xml:space="preserve">influence that Platonic and neo-platonic thought had on the context of the early Church, I begin </w:t>
      </w:r>
      <w:proofErr w:type="gramStart"/>
      <w:r w:rsidR="00F5407C">
        <w:t>firstly</w:t>
      </w:r>
      <w:proofErr w:type="gramEnd"/>
      <w:r w:rsidR="00F5407C">
        <w:t xml:space="preserve"> by </w:t>
      </w:r>
      <w:proofErr w:type="gramStart"/>
      <w:r w:rsidR="00EA573E">
        <w:t xml:space="preserve">situating </w:t>
      </w:r>
      <w:r w:rsidR="00F5407C">
        <w:t xml:space="preserve"> Plato’s</w:t>
      </w:r>
      <w:proofErr w:type="gramEnd"/>
      <w:r w:rsidR="00F5407C">
        <w:t xml:space="preserve"> distinction between </w:t>
      </w:r>
      <w:r w:rsidR="00F5407C" w:rsidRPr="007C681C">
        <w:t>ἐπ</w:t>
      </w:r>
      <w:proofErr w:type="spellStart"/>
      <w:r w:rsidR="00F5407C" w:rsidRPr="007C681C">
        <w:t>ιστήμη</w:t>
      </w:r>
      <w:proofErr w:type="spellEnd"/>
      <w:r w:rsidR="00F5407C" w:rsidRPr="007C681C">
        <w:t xml:space="preserve"> </w:t>
      </w:r>
      <w:r w:rsidR="00F5407C">
        <w:t xml:space="preserve">(Knowledge) and </w:t>
      </w:r>
      <w:proofErr w:type="spellStart"/>
      <w:r w:rsidR="00F5407C" w:rsidRPr="007C681C">
        <w:t>δόξ</w:t>
      </w:r>
      <w:proofErr w:type="spellEnd"/>
      <w:r w:rsidR="00F5407C" w:rsidRPr="007C681C">
        <w:t xml:space="preserve">α </w:t>
      </w:r>
      <w:r w:rsidR="00F5407C">
        <w:t>(Opinion)</w:t>
      </w:r>
      <w:r>
        <w:t xml:space="preserve"> in relation to mental imagery</w:t>
      </w:r>
      <w:r w:rsidR="00F5407C">
        <w:t xml:space="preserve">. </w:t>
      </w:r>
      <w:r w:rsidR="00F5407C" w:rsidRPr="00B36844">
        <w:t xml:space="preserve">This </w:t>
      </w:r>
      <w:r w:rsidRPr="00B36844">
        <w:t>essay</w:t>
      </w:r>
      <w:r w:rsidR="00F5407C" w:rsidRPr="00B36844">
        <w:t xml:space="preserve"> considers </w:t>
      </w:r>
      <w:r w:rsidR="00EA573E" w:rsidRPr="00B36844">
        <w:t xml:space="preserve">Plato’s </w:t>
      </w:r>
      <w:r w:rsidR="008162E0" w:rsidRPr="00B36844">
        <w:t>often</w:t>
      </w:r>
      <w:r w:rsidRPr="00B36844">
        <w:t xml:space="preserve"> disparaging </w:t>
      </w:r>
      <w:r w:rsidR="00EA573E" w:rsidRPr="00B36844">
        <w:t xml:space="preserve">handling of the imagination </w:t>
      </w:r>
      <w:r w:rsidR="007D0D49" w:rsidRPr="00B36844">
        <w:t xml:space="preserve">and mental imagery </w:t>
      </w:r>
      <w:r w:rsidR="00EA573E" w:rsidRPr="00B36844">
        <w:t xml:space="preserve">as having </w:t>
      </w:r>
      <w:r w:rsidRPr="00B36844">
        <w:t>a positive dimension,</w:t>
      </w:r>
      <w:r w:rsidR="00BB6B48" w:rsidRPr="00B36844">
        <w:t xml:space="preserve"> </w:t>
      </w:r>
      <w:r w:rsidR="008162E0" w:rsidRPr="00B36844">
        <w:t>granting</w:t>
      </w:r>
      <w:r w:rsidR="00BB6B48" w:rsidRPr="00B36844">
        <w:t xml:space="preserve"> epistemological value and utility to the image.</w:t>
      </w:r>
      <w:r w:rsidR="00BB6B48">
        <w:t xml:space="preserve"> </w:t>
      </w:r>
      <w:r w:rsidR="008162E0">
        <w:t xml:space="preserve">Plato’s overall reluctance to the imagination, images, and materiality at large </w:t>
      </w:r>
      <w:proofErr w:type="gramStart"/>
      <w:r w:rsidR="008162E0">
        <w:t>still remains</w:t>
      </w:r>
      <w:proofErr w:type="gramEnd"/>
      <w:r w:rsidR="008162E0">
        <w:t xml:space="preserve"> intact, and has</w:t>
      </w:r>
      <w:r>
        <w:t xml:space="preserve"> </w:t>
      </w:r>
      <w:proofErr w:type="gramStart"/>
      <w:r w:rsidR="00E66CE1">
        <w:t>dramatic</w:t>
      </w:r>
      <w:proofErr w:type="gramEnd"/>
      <w:r w:rsidR="00EA573E">
        <w:t>, and long-standing</w:t>
      </w:r>
      <w:r w:rsidR="00F5407C">
        <w:t xml:space="preserve"> influence</w:t>
      </w:r>
      <w:r w:rsidR="008162E0">
        <w:t xml:space="preserve"> </w:t>
      </w:r>
      <w:proofErr w:type="gramStart"/>
      <w:r w:rsidR="007D0D49">
        <w:t>into</w:t>
      </w:r>
      <w:proofErr w:type="gramEnd"/>
      <w:r w:rsidR="007D0D49">
        <w:t xml:space="preserve"> </w:t>
      </w:r>
      <w:r w:rsidR="00EA573E">
        <w:t>the Church today.</w:t>
      </w:r>
      <w:r w:rsidR="008162E0">
        <w:t xml:space="preserve"> This essay </w:t>
      </w:r>
      <w:r w:rsidR="00F5407C">
        <w:t>consider</w:t>
      </w:r>
      <w:r w:rsidR="00EA573E">
        <w:t>s</w:t>
      </w:r>
      <w:r w:rsidR="00F5407C">
        <w:t xml:space="preserve"> </w:t>
      </w:r>
      <w:r w:rsidR="008162E0">
        <w:t xml:space="preserve">however </w:t>
      </w:r>
      <w:r w:rsidR="00F5407C">
        <w:t>th</w:t>
      </w:r>
      <w:r w:rsidR="008162E0">
        <w:t>at there is an</w:t>
      </w:r>
      <w:r w:rsidR="00F5407C">
        <w:t xml:space="preserve"> essential</w:t>
      </w:r>
      <w:r w:rsidR="00F7030E">
        <w:t xml:space="preserve"> human</w:t>
      </w:r>
      <w:r w:rsidR="00F5407C">
        <w:t xml:space="preserve"> dependence on the imagination </w:t>
      </w:r>
      <w:r w:rsidR="007D0D49">
        <w:t>for c</w:t>
      </w:r>
      <w:r w:rsidR="00623883">
        <w:t>ognitive understanding</w:t>
      </w:r>
      <w:r w:rsidR="007D0D49">
        <w:t>, relati</w:t>
      </w:r>
      <w:r w:rsidR="008162E0">
        <w:t>onality</w:t>
      </w:r>
      <w:r w:rsidR="007D0D49">
        <w:t xml:space="preserve">, and empathy – all core aspects </w:t>
      </w:r>
      <w:r w:rsidR="00623883">
        <w:t>within the body of the Church</w:t>
      </w:r>
      <w:r w:rsidR="007D0D49">
        <w:t>.</w:t>
      </w:r>
      <w:r w:rsidR="00623883" w:rsidRPr="00623883">
        <w:t xml:space="preserve"> </w:t>
      </w:r>
      <w:r w:rsidR="008162E0">
        <w:t>H</w:t>
      </w:r>
      <w:r w:rsidR="00623883">
        <w:t>erein lies the tension</w:t>
      </w:r>
      <w:r w:rsidR="008162E0">
        <w:t xml:space="preserve"> that I wish to pursue</w:t>
      </w:r>
      <w:r w:rsidR="00623883">
        <w:t xml:space="preserve">. </w:t>
      </w:r>
    </w:p>
    <w:p w14:paraId="7D60970B" w14:textId="6A4EA89A" w:rsidR="00292744" w:rsidRDefault="00623883" w:rsidP="002F4C16">
      <w:pPr>
        <w:ind w:firstLine="720"/>
      </w:pPr>
      <w:r>
        <w:t xml:space="preserve">Given this tension, I explore in this essay a vision for the </w:t>
      </w:r>
      <w:r w:rsidR="008162E0">
        <w:t>human</w:t>
      </w:r>
      <w:r w:rsidR="007D0D49">
        <w:t xml:space="preserve"> </w:t>
      </w:r>
      <w:r w:rsidR="00EA573E">
        <w:t xml:space="preserve">imagination as </w:t>
      </w:r>
      <w:r>
        <w:t xml:space="preserve">a </w:t>
      </w:r>
      <w:r w:rsidR="00EA573E" w:rsidRPr="003E36EE">
        <w:t>space</w:t>
      </w:r>
      <w:r w:rsidR="00524546">
        <w:t xml:space="preserve"> in which</w:t>
      </w:r>
      <w:r w:rsidR="00EA573E" w:rsidRPr="003E36EE">
        <w:t xml:space="preserve"> </w:t>
      </w:r>
      <w:r w:rsidR="00BA04B1" w:rsidRPr="002F4C16">
        <w:t>faith</w:t>
      </w:r>
      <w:r w:rsidR="00524546">
        <w:t xml:space="preserve"> is held</w:t>
      </w:r>
      <w:r w:rsidR="00BA04B1" w:rsidRPr="002F4C16">
        <w:t xml:space="preserve"> and the setting </w:t>
      </w:r>
      <w:r w:rsidR="00524546">
        <w:t>where</w:t>
      </w:r>
      <w:r w:rsidR="00BA04B1" w:rsidRPr="002F4C16">
        <w:t xml:space="preserve"> Christian epistemology concerning God</w:t>
      </w:r>
      <w:r w:rsidR="00524546">
        <w:t xml:space="preserve"> is received</w:t>
      </w:r>
      <w:r w:rsidR="00BA04B1">
        <w:t xml:space="preserve">. </w:t>
      </w:r>
      <w:proofErr w:type="gramStart"/>
      <w:r w:rsidR="00BA04B1">
        <w:t>That is to say, knowledge</w:t>
      </w:r>
      <w:proofErr w:type="gramEnd"/>
      <w:r w:rsidR="00BA04B1">
        <w:t xml:space="preserve"> of God as it has been developed through the theology of the Church – </w:t>
      </w:r>
      <w:r w:rsidR="00A17D39">
        <w:t>the scope of which for this essay limited to a select period of</w:t>
      </w:r>
      <w:r w:rsidR="00BA04B1">
        <w:t xml:space="preserve"> the early Church. This knowledge </w:t>
      </w:r>
      <w:r w:rsidR="00BA04B1">
        <w:lastRenderedPageBreak/>
        <w:t xml:space="preserve">and theology (like all theology) is not comprehensive, but our attempts at a response to the revelatory event of God in Jesus Christ. </w:t>
      </w:r>
      <w:r w:rsidR="008162E0">
        <w:t xml:space="preserve">Given this, </w:t>
      </w:r>
      <w:r w:rsidR="00F7030E">
        <w:t>I will therefore seek to broaden the working definition of the imagination, building past its narrow sense (that is, as a tool exclusively concerned w</w:t>
      </w:r>
      <w:r w:rsidR="00EA573E">
        <w:t>ith recreating perception</w:t>
      </w:r>
      <w:r w:rsidR="00F7030E">
        <w:t xml:space="preserve">), towards a </w:t>
      </w:r>
      <w:r w:rsidR="00E66CE1">
        <w:t>fuller</w:t>
      </w:r>
      <w:r w:rsidR="00F7030E">
        <w:t xml:space="preserve"> account of what the imagination is</w:t>
      </w:r>
      <w:r>
        <w:t>, and how I understand it to operate</w:t>
      </w:r>
      <w:r w:rsidR="00F7030E">
        <w:t xml:space="preserve"> </w:t>
      </w:r>
      <w:r w:rsidR="00EA573E">
        <w:t xml:space="preserve">as a </w:t>
      </w:r>
      <w:r w:rsidR="00404722">
        <w:t>space for living</w:t>
      </w:r>
      <w:r w:rsidR="00EA573E">
        <w:t xml:space="preserve"> faith.</w:t>
      </w:r>
      <w:r w:rsidR="00F7030E">
        <w:t xml:space="preserve"> This </w:t>
      </w:r>
      <w:r>
        <w:t xml:space="preserve">will </w:t>
      </w:r>
      <w:r w:rsidR="00F7030E">
        <w:t xml:space="preserve">entail differentiating different types of imagination, (creative, counter-factual, sensory, etc.) and their manifestations (as deliberate, spontaneous, etc.) To do this, I approach this topic from an interdisciplinary </w:t>
      </w:r>
      <w:proofErr w:type="gramStart"/>
      <w:r w:rsidR="00F7030E">
        <w:t>stance, and</w:t>
      </w:r>
      <w:proofErr w:type="gramEnd"/>
      <w:r w:rsidR="00F7030E">
        <w:t xml:space="preserve"> </w:t>
      </w:r>
      <w:r w:rsidR="00F7030E" w:rsidRPr="00F1303D">
        <w:t xml:space="preserve">draw from the modern cognitive </w:t>
      </w:r>
      <w:r w:rsidR="00F7030E">
        <w:t xml:space="preserve">psychology </w:t>
      </w:r>
      <w:r w:rsidR="00F7030E" w:rsidRPr="00F1303D">
        <w:t>literature o</w:t>
      </w:r>
      <w:r w:rsidR="00F7030E">
        <w:t>n the imagination</w:t>
      </w:r>
      <w:r w:rsidR="0077319B">
        <w:t>,</w:t>
      </w:r>
      <w:r w:rsidR="00F7030E">
        <w:t xml:space="preserve"> mental imagery</w:t>
      </w:r>
      <w:r w:rsidR="0077319B">
        <w:t>, and aesthetics</w:t>
      </w:r>
      <w:r w:rsidR="00F7030E">
        <w:t xml:space="preserve"> as a helpful </w:t>
      </w:r>
      <w:r w:rsidR="00E66CE1">
        <w:t xml:space="preserve">resource </w:t>
      </w:r>
      <w:r w:rsidR="00F7030E">
        <w:t xml:space="preserve">to </w:t>
      </w:r>
      <w:r w:rsidR="00292744">
        <w:t>consider</w:t>
      </w:r>
      <w:r w:rsidR="00F7030E">
        <w:t xml:space="preserve"> any cognitive barriers </w:t>
      </w:r>
      <w:r w:rsidR="00292744">
        <w:t>that might affect</w:t>
      </w:r>
      <w:r>
        <w:t xml:space="preserve"> such a view of the imagination</w:t>
      </w:r>
      <w:r w:rsidR="00524546">
        <w:t xml:space="preserve"> as a space</w:t>
      </w:r>
      <w:r>
        <w:t>, and the</w:t>
      </w:r>
      <w:r w:rsidR="00F7030E">
        <w:t xml:space="preserve"> faith cultivated</w:t>
      </w:r>
      <w:r>
        <w:t xml:space="preserve"> and nourished</w:t>
      </w:r>
      <w:r w:rsidR="00F7030E">
        <w:t xml:space="preserve"> through mental imagery. </w:t>
      </w:r>
    </w:p>
    <w:p w14:paraId="64AB232E" w14:textId="1AAE8D40" w:rsidR="004D179A" w:rsidRDefault="00F7030E" w:rsidP="002F4C16">
      <w:pPr>
        <w:ind w:firstLine="720"/>
      </w:pPr>
      <w:r>
        <w:t xml:space="preserve">My purpose in this study is not to </w:t>
      </w:r>
      <w:r w:rsidR="00404722">
        <w:t>consolidate</w:t>
      </w:r>
      <w:r w:rsidR="00122480">
        <w:t xml:space="preserve"> faith to </w:t>
      </w:r>
      <w:r w:rsidR="00404722">
        <w:t>imagination</w:t>
      </w:r>
      <w:r w:rsidR="00122480">
        <w:t>,</w:t>
      </w:r>
      <w:r w:rsidR="00404722">
        <w:t xml:space="preserve"> but it is to engage the fact seriously that there can be no theology without imagination.</w:t>
      </w:r>
      <w:r w:rsidR="00524546">
        <w:rPr>
          <w:rStyle w:val="FootnoteReference"/>
        </w:rPr>
        <w:footnoteReference w:id="3"/>
      </w:r>
      <w:r w:rsidR="00122480">
        <w:t xml:space="preserve"> </w:t>
      </w:r>
      <w:r w:rsidR="00404722">
        <w:t>Neither</w:t>
      </w:r>
      <w:r w:rsidR="00122480">
        <w:t xml:space="preserve"> </w:t>
      </w:r>
      <w:r w:rsidR="00292744">
        <w:t xml:space="preserve">is it to </w:t>
      </w:r>
      <w:r w:rsidR="00122480">
        <w:t xml:space="preserve">subordinate </w:t>
      </w:r>
      <w:r w:rsidR="00404722">
        <w:t xml:space="preserve">theology or </w:t>
      </w:r>
      <w:r w:rsidR="00122480">
        <w:t>catechesis</w:t>
      </w:r>
      <w:r w:rsidR="00404722">
        <w:t xml:space="preserve"> </w:t>
      </w:r>
      <w:r w:rsidR="00122480">
        <w:t xml:space="preserve">to cognitive psychology. </w:t>
      </w:r>
      <w:r w:rsidR="00404722">
        <w:t>Rather, m</w:t>
      </w:r>
      <w:r w:rsidR="00122480">
        <w:t xml:space="preserve">y purpose is to utilize the resources </w:t>
      </w:r>
      <w:r w:rsidR="00292744">
        <w:t>available</w:t>
      </w:r>
      <w:r w:rsidR="00404722">
        <w:t xml:space="preserve"> to me</w:t>
      </w:r>
      <w:r w:rsidR="00122480">
        <w:t xml:space="preserve"> </w:t>
      </w:r>
      <w:proofErr w:type="gramStart"/>
      <w:r w:rsidR="00122480">
        <w:t>in order to</w:t>
      </w:r>
      <w:proofErr w:type="gramEnd"/>
      <w:r w:rsidR="00122480">
        <w:t xml:space="preserve"> suggest a more holistic approach to the human imagination </w:t>
      </w:r>
      <w:r w:rsidR="00A17D39">
        <w:t xml:space="preserve">for Christianity </w:t>
      </w:r>
      <w:r w:rsidR="00122480">
        <w:t>– rooted</w:t>
      </w:r>
      <w:r w:rsidR="0077319B">
        <w:t xml:space="preserve"> inherently</w:t>
      </w:r>
      <w:r w:rsidR="00122480">
        <w:t xml:space="preserve"> in </w:t>
      </w:r>
      <w:r w:rsidR="00292744" w:rsidRPr="00292744">
        <w:t xml:space="preserve">the </w:t>
      </w:r>
      <w:r w:rsidR="00623883">
        <w:t xml:space="preserve">church’s use of rhetoric, </w:t>
      </w:r>
      <w:r w:rsidR="00404722">
        <w:t>Christology</w:t>
      </w:r>
      <w:r w:rsidR="00623883">
        <w:t>,</w:t>
      </w:r>
      <w:r w:rsidR="00292744" w:rsidRPr="00292744">
        <w:t xml:space="preserve"> </w:t>
      </w:r>
      <w:r w:rsidR="00292744">
        <w:t xml:space="preserve">and </w:t>
      </w:r>
      <w:r w:rsidR="00623883">
        <w:t>S</w:t>
      </w:r>
      <w:r w:rsidR="00122480">
        <w:t>cripture</w:t>
      </w:r>
      <w:r w:rsidR="00292744">
        <w:t xml:space="preserve">. I suggest that </w:t>
      </w:r>
      <w:r w:rsidR="00935374">
        <w:t>the</w:t>
      </w:r>
      <w:r w:rsidR="0077319B">
        <w:t xml:space="preserve"> massive influence of Plato </w:t>
      </w:r>
      <w:r w:rsidR="00935374">
        <w:t>on the west specifically</w:t>
      </w:r>
      <w:r w:rsidR="008604FA">
        <w:t>,</w:t>
      </w:r>
      <w:r w:rsidR="00935374">
        <w:t xml:space="preserve"> primes </w:t>
      </w:r>
      <w:r w:rsidR="00122480">
        <w:t>m</w:t>
      </w:r>
      <w:r w:rsidR="00A17D39">
        <w:t>any</w:t>
      </w:r>
      <w:r w:rsidR="00122480">
        <w:t xml:space="preserve"> Christians</w:t>
      </w:r>
      <w:r w:rsidR="00A17D39">
        <w:t xml:space="preserve"> </w:t>
      </w:r>
      <w:r w:rsidR="00935374">
        <w:t>to</w:t>
      </w:r>
      <w:r w:rsidR="0077319B">
        <w:t xml:space="preserve"> consider the imagination solely as a generator of the fictitious. </w:t>
      </w:r>
      <w:r w:rsidR="00935374">
        <w:t>M</w:t>
      </w:r>
      <w:r w:rsidR="00122480">
        <w:t>ental image</w:t>
      </w:r>
      <w:r w:rsidR="005564BD">
        <w:t>s</w:t>
      </w:r>
      <w:r w:rsidR="00122480">
        <w:t>,</w:t>
      </w:r>
      <w:r w:rsidR="00935374">
        <w:t xml:space="preserve"> that is the content</w:t>
      </w:r>
      <w:r w:rsidR="005564BD">
        <w:t>s</w:t>
      </w:r>
      <w:r w:rsidR="00935374">
        <w:t xml:space="preserve"> of imagining,</w:t>
      </w:r>
      <w:r w:rsidR="00122480">
        <w:t xml:space="preserve"> </w:t>
      </w:r>
      <w:r w:rsidR="00935374">
        <w:t>(</w:t>
      </w:r>
      <w:r w:rsidR="00122480">
        <w:t xml:space="preserve">if </w:t>
      </w:r>
      <w:r w:rsidR="00292744">
        <w:t>it is</w:t>
      </w:r>
      <w:r w:rsidR="00122480">
        <w:t xml:space="preserve"> acknowledge</w:t>
      </w:r>
      <w:r w:rsidR="00292744">
        <w:t>d</w:t>
      </w:r>
      <w:r w:rsidR="00122480">
        <w:t xml:space="preserve"> at all</w:t>
      </w:r>
      <w:r w:rsidR="00935374">
        <w:t>)</w:t>
      </w:r>
      <w:r w:rsidR="00122480">
        <w:t xml:space="preserve">, </w:t>
      </w:r>
      <w:r w:rsidR="005564BD">
        <w:t xml:space="preserve">are </w:t>
      </w:r>
      <w:r w:rsidR="0077319B">
        <w:t>treat</w:t>
      </w:r>
      <w:r w:rsidR="005564BD">
        <w:t>ed</w:t>
      </w:r>
      <w:r w:rsidR="0077319B">
        <w:t xml:space="preserve"> as</w:t>
      </w:r>
      <w:r w:rsidR="00292744">
        <w:t xml:space="preserve"> incidental</w:t>
      </w:r>
      <w:r w:rsidR="0077319B">
        <w:t>,</w:t>
      </w:r>
      <w:r w:rsidR="00292744">
        <w:t xml:space="preserve"> </w:t>
      </w:r>
      <w:r w:rsidR="0077319B">
        <w:t>or secondar</w:t>
      </w:r>
      <w:r w:rsidR="00935374">
        <w:t>il</w:t>
      </w:r>
      <w:r w:rsidR="0077319B">
        <w:t xml:space="preserve">y </w:t>
      </w:r>
      <w:r w:rsidR="00935374">
        <w:t xml:space="preserve">significant </w:t>
      </w:r>
      <w:r w:rsidR="00E66B2E">
        <w:t xml:space="preserve">in relation to </w:t>
      </w:r>
      <w:r w:rsidR="0077319B">
        <w:t>experience.</w:t>
      </w:r>
      <w:r w:rsidR="00292744">
        <w:t xml:space="preserve"> Yet</w:t>
      </w:r>
      <w:r w:rsidR="0077319B">
        <w:t xml:space="preserve">, as I intend to show, the theology from </w:t>
      </w:r>
      <w:r w:rsidR="00404722">
        <w:t xml:space="preserve">an especially intensive period of the Church </w:t>
      </w:r>
      <w:r w:rsidR="0077319B">
        <w:t xml:space="preserve">is suffuse </w:t>
      </w:r>
      <w:r w:rsidR="00404722">
        <w:t xml:space="preserve">with </w:t>
      </w:r>
      <w:r w:rsidR="0077319B">
        <w:t>examples of how imagination was intrinsic</w:t>
      </w:r>
      <w:r w:rsidR="00E66B2E">
        <w:t xml:space="preserve"> in</w:t>
      </w:r>
      <w:r w:rsidR="0077319B">
        <w:t xml:space="preserve"> </w:t>
      </w:r>
      <w:r w:rsidR="00E66B2E">
        <w:lastRenderedPageBreak/>
        <w:t xml:space="preserve">holding and conceiving a “rightly ordered” position </w:t>
      </w:r>
      <w:r w:rsidR="0077319B">
        <w:t>to</w:t>
      </w:r>
      <w:r w:rsidR="00E66B2E">
        <w:t xml:space="preserve">ward </w:t>
      </w:r>
      <w:r w:rsidR="00935374">
        <w:t xml:space="preserve">the </w:t>
      </w:r>
      <w:r w:rsidR="0077319B" w:rsidRPr="002F4C16">
        <w:rPr>
          <w:i/>
          <w:iCs/>
        </w:rPr>
        <w:t>real</w:t>
      </w:r>
      <w:r w:rsidR="00935374">
        <w:rPr>
          <w:i/>
          <w:iCs/>
        </w:rPr>
        <w:t xml:space="preserve">ity </w:t>
      </w:r>
      <w:r w:rsidR="00935374">
        <w:t>of God</w:t>
      </w:r>
      <w:r w:rsidR="00404722">
        <w:t xml:space="preserve"> </w:t>
      </w:r>
      <w:r w:rsidR="00935374">
        <w:t>in relation to us in Jesus Christ</w:t>
      </w:r>
      <w:r w:rsidR="0077319B">
        <w:t>.</w:t>
      </w:r>
      <w:r w:rsidR="00292744">
        <w:t xml:space="preserve"> </w:t>
      </w:r>
      <w:r w:rsidR="00E66B2E">
        <w:t xml:space="preserve">This rightly ordered position is the response in faith. </w:t>
      </w:r>
      <w:r w:rsidR="0077319B">
        <w:t>I</w:t>
      </w:r>
      <w:r w:rsidR="00292744">
        <w:t>t</w:t>
      </w:r>
      <w:r w:rsidR="00E10D27">
        <w:t xml:space="preserve"> is with this</w:t>
      </w:r>
      <w:r w:rsidR="00122480">
        <w:t xml:space="preserve"> re-imagining of the </w:t>
      </w:r>
      <w:r w:rsidR="00292744">
        <w:t xml:space="preserve">human </w:t>
      </w:r>
      <w:r w:rsidR="00122480">
        <w:t>imagination</w:t>
      </w:r>
      <w:r w:rsidR="00292744">
        <w:t xml:space="preserve"> </w:t>
      </w:r>
      <w:r w:rsidR="00E10D27">
        <w:t xml:space="preserve">– </w:t>
      </w:r>
      <w:r w:rsidR="00292744">
        <w:t>out from its identification with private fantasy alone, that</w:t>
      </w:r>
      <w:r w:rsidR="004D179A">
        <w:t xml:space="preserve"> Christians </w:t>
      </w:r>
      <w:proofErr w:type="gramStart"/>
      <w:r w:rsidR="004D179A">
        <w:t xml:space="preserve">have the </w:t>
      </w:r>
      <w:r w:rsidR="00253691">
        <w:t>ability to</w:t>
      </w:r>
      <w:proofErr w:type="gramEnd"/>
      <w:r w:rsidR="00122480">
        <w:t xml:space="preserve"> </w:t>
      </w:r>
      <w:r w:rsidR="00253691">
        <w:t xml:space="preserve">more responsibly consider </w:t>
      </w:r>
      <w:r w:rsidR="00292744">
        <w:t xml:space="preserve">the </w:t>
      </w:r>
      <w:r w:rsidR="00E10D27">
        <w:t>imagination</w:t>
      </w:r>
      <w:r w:rsidR="00292744">
        <w:t xml:space="preserve"> </w:t>
      </w:r>
      <w:r w:rsidR="00E10D27">
        <w:t>in</w:t>
      </w:r>
      <w:r w:rsidR="00292744">
        <w:t xml:space="preserve"> </w:t>
      </w:r>
      <w:r w:rsidR="00935374">
        <w:t xml:space="preserve">relation to </w:t>
      </w:r>
      <w:r w:rsidR="00292744">
        <w:t xml:space="preserve">the Church’s witness </w:t>
      </w:r>
      <w:r w:rsidR="004D179A">
        <w:t>to God</w:t>
      </w:r>
      <w:r w:rsidR="00935374">
        <w:t xml:space="preserve"> in the world, </w:t>
      </w:r>
      <w:proofErr w:type="gramStart"/>
      <w:r w:rsidR="00935374">
        <w:t>and also</w:t>
      </w:r>
      <w:proofErr w:type="gramEnd"/>
      <w:r w:rsidR="00935374">
        <w:t xml:space="preserve"> in</w:t>
      </w:r>
      <w:r w:rsidR="00E66B2E">
        <w:t xml:space="preserve"> relation to</w:t>
      </w:r>
      <w:r w:rsidR="00935374">
        <w:t xml:space="preserve"> </w:t>
      </w:r>
      <w:r w:rsidR="00E66B2E">
        <w:t>our own theology</w:t>
      </w:r>
      <w:r w:rsidR="004D179A">
        <w:t>.</w:t>
      </w:r>
      <w:r w:rsidR="00E66B2E" w:rsidRPr="00E66B2E">
        <w:t xml:space="preserve"> </w:t>
      </w:r>
      <w:r w:rsidR="008604FA">
        <w:t xml:space="preserve">This </w:t>
      </w:r>
      <w:proofErr w:type="gramStart"/>
      <w:r w:rsidR="008604FA">
        <w:t>leads</w:t>
      </w:r>
      <w:r w:rsidR="00E66B2E">
        <w:t xml:space="preserve"> moreover,</w:t>
      </w:r>
      <w:proofErr w:type="gramEnd"/>
      <w:r w:rsidR="00E66B2E">
        <w:t xml:space="preserve"> </w:t>
      </w:r>
      <w:r w:rsidR="008604FA">
        <w:t xml:space="preserve">to the consideration </w:t>
      </w:r>
      <w:r w:rsidR="00E66B2E">
        <w:t>that the fathers of the Church were in some ways keen to what modern cognitive science can now articulate – That the imagination is not only the generator of fiction, but a critical component in human cognition</w:t>
      </w:r>
      <w:r w:rsidR="008604FA">
        <w:t xml:space="preserve"> and understanding</w:t>
      </w:r>
      <w:r w:rsidR="00E66B2E">
        <w:t>.</w:t>
      </w:r>
      <w:r w:rsidR="00E66B2E">
        <w:rPr>
          <w:rStyle w:val="FootnoteReference"/>
        </w:rPr>
        <w:footnoteReference w:id="4"/>
      </w:r>
      <w:r w:rsidR="00E66B2E">
        <w:t xml:space="preserve"> </w:t>
      </w:r>
    </w:p>
    <w:p w14:paraId="0ABD93B0" w14:textId="5FB706E6" w:rsidR="00122480" w:rsidRDefault="008604FA" w:rsidP="002F4C16">
      <w:pPr>
        <w:ind w:firstLine="360"/>
      </w:pPr>
      <w:bookmarkStart w:id="0" w:name="_Hlk195707418"/>
      <w:r>
        <w:t>It is i</w:t>
      </w:r>
      <w:r w:rsidR="004D179A" w:rsidRPr="002F4C16">
        <w:t>mportant to note however</w:t>
      </w:r>
      <w:r>
        <w:t>,</w:t>
      </w:r>
      <w:r w:rsidR="004D179A" w:rsidRPr="002F4C16">
        <w:t xml:space="preserve"> that God in no way depends on the imagination to reach us.</w:t>
      </w:r>
      <w:r w:rsidR="004D179A">
        <w:t xml:space="preserve"> However, it is my offering that God </w:t>
      </w:r>
      <w:proofErr w:type="gramStart"/>
      <w:r w:rsidR="004D179A">
        <w:t>can, and</w:t>
      </w:r>
      <w:proofErr w:type="gramEnd"/>
      <w:r w:rsidR="004D179A">
        <w:t xml:space="preserve"> often does</w:t>
      </w:r>
      <w:r w:rsidR="004F3076">
        <w:t xml:space="preserve"> </w:t>
      </w:r>
      <w:r w:rsidR="00421649">
        <w:t xml:space="preserve">utilize our language to </w:t>
      </w:r>
      <w:r w:rsidR="00122480">
        <w:t>collapse time and space to</w:t>
      </w:r>
      <w:r w:rsidR="00253691">
        <w:t xml:space="preserve"> </w:t>
      </w:r>
      <w:r w:rsidR="00421649">
        <w:t>make</w:t>
      </w:r>
      <w:r w:rsidR="00253691">
        <w:t xml:space="preserve"> Godself </w:t>
      </w:r>
      <w:r w:rsidR="00421649">
        <w:t xml:space="preserve">encounterable in </w:t>
      </w:r>
      <w:r w:rsidR="004D179A">
        <w:t>the human imagination</w:t>
      </w:r>
      <w:r w:rsidR="006B3C3D">
        <w:t>.</w:t>
      </w:r>
      <w:r w:rsidR="00E10D27">
        <w:t xml:space="preserve"> </w:t>
      </w:r>
      <w:bookmarkEnd w:id="0"/>
      <w:proofErr w:type="gramStart"/>
      <w:r w:rsidR="004F1107">
        <w:t>That is to say, in</w:t>
      </w:r>
      <w:proofErr w:type="gramEnd"/>
      <w:r w:rsidR="004F1107">
        <w:t xml:space="preserve"> ways that are discernable to creatures. This</w:t>
      </w:r>
      <w:r w:rsidR="004F25A2">
        <w:t xml:space="preserve"> happens externally </w:t>
      </w:r>
      <w:r w:rsidR="004F1107">
        <w:t xml:space="preserve">through language, </w:t>
      </w:r>
      <w:r w:rsidR="00A17D39">
        <w:t xml:space="preserve">visual </w:t>
      </w:r>
      <w:r w:rsidR="004F1107">
        <w:t>images,</w:t>
      </w:r>
      <w:r w:rsidR="004F25A2">
        <w:t xml:space="preserve"> and other vehicles of meaning,</w:t>
      </w:r>
      <w:r w:rsidR="004F1107">
        <w:t xml:space="preserve"> but also </w:t>
      </w:r>
      <w:r w:rsidR="004F25A2">
        <w:t xml:space="preserve">and necessarily included in these </w:t>
      </w:r>
      <w:r>
        <w:t>through</w:t>
      </w:r>
      <w:r w:rsidR="004F25A2">
        <w:t xml:space="preserve"> an </w:t>
      </w:r>
      <w:r w:rsidR="004F1107">
        <w:t xml:space="preserve">internal </w:t>
      </w:r>
      <w:r w:rsidR="004F25A2">
        <w:t xml:space="preserve">encounter </w:t>
      </w:r>
      <w:r w:rsidR="004F1107">
        <w:t xml:space="preserve">(i.e. through mental representation). This knowledge </w:t>
      </w:r>
      <w:r w:rsidR="004F25A2">
        <w:t xml:space="preserve">gained through encounter </w:t>
      </w:r>
      <w:r w:rsidR="004F1107">
        <w:t xml:space="preserve">is by no means comprehensive, but, equally, with God as the actor who makes themselves known, it is also not arbitrary. </w:t>
      </w:r>
      <w:r w:rsidR="004F25A2">
        <w:t xml:space="preserve">Therefore, as the charge of the Church is to communicate the good news, this necessarily entails making some form of positive statement – which </w:t>
      </w:r>
      <w:r>
        <w:t>involves</w:t>
      </w:r>
      <w:r w:rsidR="004F25A2">
        <w:t xml:space="preserve"> </w:t>
      </w:r>
      <w:r>
        <w:t>communication,</w:t>
      </w:r>
      <w:r w:rsidR="004F25A2">
        <w:t xml:space="preserve"> reception</w:t>
      </w:r>
      <w:r>
        <w:t>, and understanding</w:t>
      </w:r>
      <w:r w:rsidR="004F25A2">
        <w:t>.</w:t>
      </w:r>
      <w:r w:rsidR="00E66B2E">
        <w:t xml:space="preserve"> </w:t>
      </w:r>
      <w:r w:rsidR="00122480">
        <w:t xml:space="preserve">This is </w:t>
      </w:r>
      <w:r w:rsidR="004F3076">
        <w:t>where I see</w:t>
      </w:r>
      <w:r w:rsidR="00122480">
        <w:t xml:space="preserve"> the </w:t>
      </w:r>
      <w:r w:rsidR="004F25A2">
        <w:t xml:space="preserve">cognitive </w:t>
      </w:r>
      <w:r w:rsidR="00153635">
        <w:t>psychology</w:t>
      </w:r>
      <w:r w:rsidR="00122480">
        <w:t xml:space="preserve"> of imagination offer</w:t>
      </w:r>
      <w:r w:rsidR="004F3076">
        <w:t xml:space="preserve">ing fruit </w:t>
      </w:r>
      <w:r w:rsidR="004F25A2">
        <w:t>to</w:t>
      </w:r>
      <w:r w:rsidR="00122480">
        <w:t xml:space="preserve"> Christian theology</w:t>
      </w:r>
      <w:r w:rsidR="00E66B2E">
        <w:t xml:space="preserve"> and epistemology</w:t>
      </w:r>
      <w:r w:rsidR="00122480">
        <w:t xml:space="preserve">.  </w:t>
      </w:r>
    </w:p>
    <w:p w14:paraId="653045B8" w14:textId="64AE6BDD" w:rsidR="0066478D" w:rsidRPr="0066478D" w:rsidRDefault="0066478D" w:rsidP="0066478D">
      <w:pPr>
        <w:rPr>
          <w:b/>
          <w:bCs/>
        </w:rPr>
      </w:pPr>
      <w:r w:rsidRPr="0066478D">
        <w:rPr>
          <w:b/>
          <w:bCs/>
        </w:rPr>
        <w:t>Plato and the Early Church</w:t>
      </w:r>
    </w:p>
    <w:p w14:paraId="2DE7AB7D" w14:textId="1BD3AB1E" w:rsidR="00F863FE" w:rsidRDefault="002A53A0" w:rsidP="006B3C3D">
      <w:pPr>
        <w:ind w:firstLine="360"/>
      </w:pPr>
      <w:r>
        <w:lastRenderedPageBreak/>
        <w:t xml:space="preserve">Lying in the background of the church’s theology between 330-550CE is the philosophical system of middle Platonism. </w:t>
      </w:r>
      <w:r w:rsidR="00620B7E">
        <w:t>As was the method of their time, the theologians of the 4</w:t>
      </w:r>
      <w:r w:rsidR="00620B7E" w:rsidRPr="00620B7E">
        <w:rPr>
          <w:vertAlign w:val="superscript"/>
        </w:rPr>
        <w:t>th</w:t>
      </w:r>
      <w:r w:rsidR="00620B7E">
        <w:t xml:space="preserve"> century adapted and interpreted the philosophy of the Greco-Roman world they were born into</w:t>
      </w:r>
      <w:r w:rsidR="001E428D">
        <w:t>,</w:t>
      </w:r>
      <w:r w:rsidR="00620B7E">
        <w:t xml:space="preserve"> for the purposes of explicating the Christian faith</w:t>
      </w:r>
      <w:r w:rsidR="006D767D">
        <w:t xml:space="preserve">. </w:t>
      </w:r>
      <w:r w:rsidR="00620B7E">
        <w:t>Along with th</w:t>
      </w:r>
      <w:r w:rsidR="000E4404">
        <w:t>ese</w:t>
      </w:r>
      <w:r w:rsidR="00620B7E">
        <w:t xml:space="preserve"> import</w:t>
      </w:r>
      <w:r w:rsidR="000E4404">
        <w:t>s</w:t>
      </w:r>
      <w:r w:rsidR="00620B7E">
        <w:t xml:space="preserve"> </w:t>
      </w:r>
      <w:r w:rsidR="000E4404">
        <w:t xml:space="preserve">for Christian theology </w:t>
      </w:r>
      <w:r w:rsidR="001E428D">
        <w:t xml:space="preserve">and metaphysics </w:t>
      </w:r>
      <w:r w:rsidR="00620B7E">
        <w:t xml:space="preserve">came the </w:t>
      </w:r>
      <w:r w:rsidR="000E4404">
        <w:t xml:space="preserve">epistemological hesitancy </w:t>
      </w:r>
      <w:r w:rsidR="001E428D">
        <w:t>towards</w:t>
      </w:r>
      <w:r w:rsidR="00620B7E">
        <w:t xml:space="preserve"> the imagination</w:t>
      </w:r>
      <w:r w:rsidR="006D767D">
        <w:t xml:space="preserve">. </w:t>
      </w:r>
      <w:r w:rsidR="00B027F2">
        <w:t>Plato i</w:t>
      </w:r>
      <w:r w:rsidR="00D12854">
        <w:t xml:space="preserve">n </w:t>
      </w:r>
      <w:r w:rsidR="006B3C3D">
        <w:t>one of his major works</w:t>
      </w:r>
      <w:r w:rsidR="00D12854">
        <w:t xml:space="preserve"> </w:t>
      </w:r>
      <w:r w:rsidR="00D12854" w:rsidRPr="00D12854">
        <w:rPr>
          <w:i/>
          <w:iCs/>
        </w:rPr>
        <w:t>Republic</w:t>
      </w:r>
      <w:r w:rsidR="00D12854">
        <w:t xml:space="preserve">, </w:t>
      </w:r>
      <w:r w:rsidR="001E428D">
        <w:t>employs</w:t>
      </w:r>
      <w:r w:rsidR="00D12854">
        <w:t xml:space="preserve"> the </w:t>
      </w:r>
      <w:r w:rsidR="00B027F2">
        <w:t xml:space="preserve">schema of a </w:t>
      </w:r>
      <w:r w:rsidR="00D12854">
        <w:t xml:space="preserve">divided line to situate the difference between </w:t>
      </w:r>
      <w:r w:rsidR="00D12854" w:rsidRPr="007C681C">
        <w:t>ἐπ</w:t>
      </w:r>
      <w:proofErr w:type="spellStart"/>
      <w:r w:rsidR="00D12854" w:rsidRPr="007C681C">
        <w:t>ιστήμη</w:t>
      </w:r>
      <w:proofErr w:type="spellEnd"/>
      <w:r w:rsidR="00D12854" w:rsidRPr="007C681C">
        <w:t xml:space="preserve"> </w:t>
      </w:r>
      <w:r w:rsidR="00D12854">
        <w:t xml:space="preserve">(Knowledge) and </w:t>
      </w:r>
      <w:proofErr w:type="spellStart"/>
      <w:r w:rsidR="00D12854" w:rsidRPr="007C681C">
        <w:t>δόξ</w:t>
      </w:r>
      <w:proofErr w:type="spellEnd"/>
      <w:r w:rsidR="00D12854" w:rsidRPr="007C681C">
        <w:t xml:space="preserve">α </w:t>
      </w:r>
      <w:r w:rsidR="00D12854">
        <w:t>(Opinion)</w:t>
      </w:r>
      <w:r w:rsidR="00B027F2">
        <w:t xml:space="preserve"> – a distinction which would go on to contribute to this hesitancy</w:t>
      </w:r>
      <w:r w:rsidR="006D767D">
        <w:t xml:space="preserve"> I suggest was inherited by the Church.</w:t>
      </w:r>
      <w:r w:rsidR="00B027F2">
        <w:t xml:space="preserve"> </w:t>
      </w:r>
    </w:p>
    <w:p w14:paraId="7442FB93" w14:textId="02C9EBB2" w:rsidR="00DB37D9" w:rsidRDefault="00F863FE" w:rsidP="00DB37D9">
      <w:pPr>
        <w:ind w:firstLine="360"/>
      </w:pPr>
      <w:r>
        <w:t xml:space="preserve">In the sixth and seventh books of the Republic, Plato’s considerations for ‘imagination’ and ‘phantasy’ are developed. </w:t>
      </w:r>
      <w:r w:rsidR="00B9354B">
        <w:t xml:space="preserve">In these books, Plato distinguishes between an “intellectual” and “visible” world and positions the eternal Forms </w:t>
      </w:r>
      <w:r w:rsidR="00B9354B" w:rsidRPr="00FD2CC8">
        <w:t>(Ideas)</w:t>
      </w:r>
      <w:r w:rsidR="00B9354B">
        <w:t xml:space="preserve"> as the fonts or sources of truth, to be accessed through one’s rational powers.</w:t>
      </w:r>
      <w:r w:rsidR="00B9354B">
        <w:rPr>
          <w:rStyle w:val="FootnoteReference"/>
        </w:rPr>
        <w:footnoteReference w:id="5"/>
      </w:r>
      <w:r w:rsidR="00B9354B">
        <w:t xml:space="preserve"> </w:t>
      </w:r>
      <w:r w:rsidR="00B9354B" w:rsidRPr="00D12854">
        <w:t xml:space="preserve">Reason </w:t>
      </w:r>
      <w:r w:rsidR="00B9354B" w:rsidRPr="002F4C16">
        <w:t>(</w:t>
      </w:r>
      <w:r w:rsidR="00B9354B" w:rsidRPr="002F4C16">
        <w:rPr>
          <w:i/>
          <w:iCs/>
        </w:rPr>
        <w:t>noesis</w:t>
      </w:r>
      <w:r w:rsidR="00B9354B" w:rsidRPr="002F4C16">
        <w:t>)</w:t>
      </w:r>
      <w:r w:rsidR="00B9354B">
        <w:t xml:space="preserve"> </w:t>
      </w:r>
      <w:r w:rsidR="00B9354B" w:rsidRPr="00D12854">
        <w:t xml:space="preserve">is championed as the </w:t>
      </w:r>
      <w:r w:rsidR="00B9354B">
        <w:t xml:space="preserve">faculty of the soul able </w:t>
      </w:r>
      <w:r w:rsidR="00B9354B" w:rsidRPr="00D12854">
        <w:t>to attain vision of absolute beauty</w:t>
      </w:r>
      <w:r w:rsidR="00B9354B">
        <w:t xml:space="preserve"> and gain true </w:t>
      </w:r>
      <w:r w:rsidR="00B9354B" w:rsidRPr="00FF2405">
        <w:rPr>
          <w:i/>
          <w:iCs/>
        </w:rPr>
        <w:t>ἐπ</w:t>
      </w:r>
      <w:proofErr w:type="spellStart"/>
      <w:r w:rsidR="00B9354B" w:rsidRPr="00FF2405">
        <w:rPr>
          <w:i/>
          <w:iCs/>
        </w:rPr>
        <w:t>ιστήμη</w:t>
      </w:r>
      <w:proofErr w:type="spellEnd"/>
      <w:r w:rsidR="00B9354B" w:rsidRPr="00D12854">
        <w:t>.</w:t>
      </w:r>
      <w:r w:rsidR="00B9354B">
        <w:t xml:space="preserve"> The imagination</w:t>
      </w:r>
      <w:r w:rsidR="00FD2CC8">
        <w:t xml:space="preserve"> (</w:t>
      </w:r>
      <w:proofErr w:type="spellStart"/>
      <w:r w:rsidR="00FD2CC8" w:rsidRPr="00FD2CC8">
        <w:rPr>
          <w:i/>
          <w:iCs/>
        </w:rPr>
        <w:t>εἰκ</w:t>
      </w:r>
      <w:proofErr w:type="spellEnd"/>
      <w:r w:rsidR="00FD2CC8" w:rsidRPr="00FD2CC8">
        <w:rPr>
          <w:i/>
          <w:iCs/>
        </w:rPr>
        <w:t>ασίαv</w:t>
      </w:r>
      <w:r w:rsidR="00FD2CC8">
        <w:t>)</w:t>
      </w:r>
      <w:r w:rsidR="00B9354B">
        <w:t>, on the polar opposite end of this figure takes up the lowest part of the schema</w:t>
      </w:r>
      <w:r w:rsidR="00DB37D9">
        <w:t xml:space="preserve">, and is for Plato the power of making </w:t>
      </w:r>
      <w:r w:rsidR="001B4F24">
        <w:t>“</w:t>
      </w:r>
      <w:r w:rsidR="00DB37D9">
        <w:t>shadows</w:t>
      </w:r>
      <w:r w:rsidR="001B4F24">
        <w:t>”</w:t>
      </w:r>
      <w:r w:rsidR="00DB37D9">
        <w:t xml:space="preserve">, framing </w:t>
      </w:r>
      <w:r w:rsidR="006D767D">
        <w:t>conjectures, and is</w:t>
      </w:r>
      <w:r w:rsidR="00DB37D9">
        <w:t xml:space="preserve"> concern</w:t>
      </w:r>
      <w:r w:rsidR="006D767D">
        <w:t>ed with</w:t>
      </w:r>
      <w:r w:rsidR="00DB37D9">
        <w:t xml:space="preserve"> the universe of </w:t>
      </w:r>
      <w:r w:rsidR="00A17D39">
        <w:t xml:space="preserve">visible </w:t>
      </w:r>
      <w:r w:rsidR="00DB37D9">
        <w:t>“things”</w:t>
      </w:r>
      <w:r w:rsidR="00B9354B">
        <w:t>.</w:t>
      </w:r>
      <w:r w:rsidR="00DB37D9">
        <w:rPr>
          <w:rStyle w:val="FootnoteReference"/>
        </w:rPr>
        <w:footnoteReference w:id="6"/>
      </w:r>
      <w:r w:rsidR="00B9354B">
        <w:t xml:space="preserve"> Operating in the realm of pure </w:t>
      </w:r>
      <w:proofErr w:type="spellStart"/>
      <w:r w:rsidR="00B9354B" w:rsidRPr="007C681C">
        <w:t>δόξ</w:t>
      </w:r>
      <w:proofErr w:type="spellEnd"/>
      <w:r w:rsidR="00B9354B" w:rsidRPr="007C681C">
        <w:t>α</w:t>
      </w:r>
      <w:r w:rsidR="00B9354B">
        <w:t>, Plato contends (acknowledging the inherent subjectivity in the imagination) that opinion is distinct from knowledge, and cannot lead to understanding</w:t>
      </w:r>
      <w:r w:rsidR="00DB37D9">
        <w:t xml:space="preserve"> (</w:t>
      </w:r>
      <w:proofErr w:type="spellStart"/>
      <w:r w:rsidR="00DB37D9" w:rsidRPr="00DB37D9">
        <w:t>δύν</w:t>
      </w:r>
      <w:proofErr w:type="spellEnd"/>
      <w:r w:rsidR="00DB37D9" w:rsidRPr="00DB37D9">
        <w:t>αμις</w:t>
      </w:r>
      <w:r w:rsidR="00DB37D9">
        <w:t xml:space="preserve">) </w:t>
      </w:r>
      <w:r w:rsidR="00B9354B">
        <w:t>or intelligence.</w:t>
      </w:r>
      <w:r w:rsidR="00B9354B">
        <w:rPr>
          <w:rStyle w:val="FootnoteReference"/>
        </w:rPr>
        <w:footnoteReference w:id="7"/>
      </w:r>
      <w:r w:rsidR="00DB37D9">
        <w:t xml:space="preserve"> </w:t>
      </w:r>
      <w:r w:rsidR="00921E85">
        <w:t>At this point for Plato, t</w:t>
      </w:r>
      <w:r w:rsidR="00DB37D9">
        <w:t xml:space="preserve">he imagination does not lead to knowledge about a thing, but an </w:t>
      </w:r>
      <w:r w:rsidR="00DB37D9" w:rsidRPr="00DB37D9">
        <w:rPr>
          <w:i/>
          <w:iCs/>
        </w:rPr>
        <w:t>opinion</w:t>
      </w:r>
      <w:r w:rsidR="00DB37D9">
        <w:t>.</w:t>
      </w:r>
      <w:r w:rsidR="00B9354B">
        <w:t xml:space="preserve"> </w:t>
      </w:r>
    </w:p>
    <w:p w14:paraId="21BCC58E" w14:textId="62027582" w:rsidR="00B9354B" w:rsidRDefault="00B9354B" w:rsidP="00DB37D9">
      <w:pPr>
        <w:ind w:firstLine="360"/>
      </w:pPr>
      <w:r>
        <w:t>On this view of Plato, both types of “</w:t>
      </w:r>
      <w:r w:rsidR="00DB37D9">
        <w:t>v</w:t>
      </w:r>
      <w:r>
        <w:t xml:space="preserve">isible” world </w:t>
      </w:r>
      <w:r w:rsidRPr="00883D4A">
        <w:t>images (</w:t>
      </w:r>
      <w:proofErr w:type="spellStart"/>
      <w:r>
        <w:rPr>
          <w:i/>
          <w:iCs/>
        </w:rPr>
        <w:t>e</w:t>
      </w:r>
      <w:r w:rsidRPr="00883D4A">
        <w:rPr>
          <w:i/>
          <w:iCs/>
        </w:rPr>
        <w:t>ikones</w:t>
      </w:r>
      <w:proofErr w:type="spellEnd"/>
      <w:r w:rsidRPr="00883D4A">
        <w:t>)</w:t>
      </w:r>
      <w:r>
        <w:t xml:space="preserve"> are equally unsatisfying for the pursuit of </w:t>
      </w:r>
      <w:r w:rsidR="00921E85">
        <w:t>true knowledge</w:t>
      </w:r>
      <w:r>
        <w:t>: these include both “</w:t>
      </w:r>
      <w:r w:rsidRPr="002F4C16">
        <w:t>shadows” and “phantasms</w:t>
      </w:r>
      <w:r w:rsidRPr="003E36EE">
        <w:t>”</w:t>
      </w:r>
      <w:r>
        <w:t xml:space="preserve">. Shadows are </w:t>
      </w:r>
      <w:r>
        <w:lastRenderedPageBreak/>
        <w:t>the d</w:t>
      </w:r>
      <w:r w:rsidR="00921E85">
        <w:t>ense material and</w:t>
      </w:r>
      <w:r>
        <w:t xml:space="preserve"> </w:t>
      </w:r>
      <w:r w:rsidR="00921E85">
        <w:t>visible “things” that are i</w:t>
      </w:r>
      <w:r>
        <w:t>mages</w:t>
      </w:r>
      <w:r w:rsidR="00921E85">
        <w:t xml:space="preserve"> </w:t>
      </w:r>
      <w:r>
        <w:t xml:space="preserve">casted by the realm of pure form. Phantasms are the reflections of these shadows (for example, reflections of the visible world as seen in a mirror) as </w:t>
      </w:r>
      <w:r w:rsidR="00921E85">
        <w:t>well as</w:t>
      </w:r>
      <w:r>
        <w:t xml:space="preserve"> </w:t>
      </w:r>
      <w:r w:rsidR="00921E85">
        <w:t xml:space="preserve">the </w:t>
      </w:r>
      <w:r>
        <w:t>products</w:t>
      </w:r>
      <w:r w:rsidR="00921E85">
        <w:t xml:space="preserve"> </w:t>
      </w:r>
      <w:r>
        <w:t>of the imagination (</w:t>
      </w:r>
      <w:r w:rsidR="00921E85">
        <w:t xml:space="preserve">phantasms or </w:t>
      </w:r>
      <w:r>
        <w:t xml:space="preserve">mental imagery). Because phantasms </w:t>
      </w:r>
      <w:r w:rsidRPr="00F24388">
        <w:rPr>
          <w:i/>
          <w:iCs/>
        </w:rPr>
        <w:t>merely</w:t>
      </w:r>
      <w:r>
        <w:t xml:space="preserve"> imitate the sensory visible world, they occupy the lowest rank in relation to the true reality of the Forms.</w:t>
      </w:r>
      <w:r>
        <w:rPr>
          <w:rStyle w:val="FootnoteReference"/>
        </w:rPr>
        <w:footnoteReference w:id="8"/>
      </w:r>
      <w:r>
        <w:t xml:space="preserve"> Further, all the information acquired by tending to both shadows and phantasms, for Plato, </w:t>
      </w:r>
      <w:r w:rsidR="006D767D">
        <w:t xml:space="preserve">will </w:t>
      </w:r>
      <w:r>
        <w:t>always be subject to change, and therefore can only be transitorily true – “the enquiry can only be hypothetical, and instead of going upwards to a principle descends to the other end [opinion].”</w:t>
      </w:r>
      <w:r>
        <w:rPr>
          <w:rStyle w:val="FootnoteReference"/>
        </w:rPr>
        <w:footnoteReference w:id="9"/>
      </w:r>
      <w:r>
        <w:t xml:space="preserve"> </w:t>
      </w:r>
    </w:p>
    <w:p w14:paraId="169E4182" w14:textId="6B4AE80B" w:rsidR="00FD2CC8" w:rsidRDefault="00153635" w:rsidP="009F44A7">
      <w:pPr>
        <w:ind w:firstLine="360"/>
      </w:pPr>
      <w:r>
        <w:t xml:space="preserve">According to </w:t>
      </w:r>
      <w:r w:rsidR="00921E85">
        <w:t xml:space="preserve">Murray W. </w:t>
      </w:r>
      <w:r>
        <w:t xml:space="preserve">Bundy, </w:t>
      </w:r>
      <w:r w:rsidR="00F24388">
        <w:t>the</w:t>
      </w:r>
      <w:r w:rsidR="00263384">
        <w:t>re</w:t>
      </w:r>
      <w:r w:rsidR="00F24388">
        <w:t xml:space="preserve"> is a</w:t>
      </w:r>
      <w:r w:rsidR="00450CF2">
        <w:t xml:space="preserve"> </w:t>
      </w:r>
      <w:r w:rsidR="00D348E8">
        <w:t>positive</w:t>
      </w:r>
      <w:r w:rsidR="00450CF2">
        <w:t xml:space="preserve"> view of the imagination (and the arts)</w:t>
      </w:r>
      <w:r w:rsidR="00F24388">
        <w:t xml:space="preserve"> for</w:t>
      </w:r>
      <w:r w:rsidR="00450CF2">
        <w:t xml:space="preserve"> </w:t>
      </w:r>
      <w:r w:rsidR="00F24388">
        <w:t>Plato</w:t>
      </w:r>
      <w:r w:rsidR="00921E85">
        <w:t xml:space="preserve"> however</w:t>
      </w:r>
      <w:r w:rsidR="00F24388">
        <w:t xml:space="preserve">, and it </w:t>
      </w:r>
      <w:r w:rsidR="00450CF2">
        <w:t xml:space="preserve">begins with his consideration </w:t>
      </w:r>
      <w:r w:rsidR="002D4206">
        <w:t>for</w:t>
      </w:r>
      <w:r w:rsidR="00450CF2">
        <w:t xml:space="preserve"> the utility of having both a “faculty of knowledge” and a “faculty of opinion”</w:t>
      </w:r>
      <w:r w:rsidR="00D348E8">
        <w:t>.</w:t>
      </w:r>
      <w:r w:rsidR="00450CF2">
        <w:rPr>
          <w:rStyle w:val="FootnoteReference"/>
        </w:rPr>
        <w:footnoteReference w:id="10"/>
      </w:r>
      <w:r w:rsidR="00450CF2">
        <w:t xml:space="preserve"> </w:t>
      </w:r>
      <w:r w:rsidR="00921E85">
        <w:t>According to Bundy, it is here where “psychology comes to take the place of the early metaphysic…there is found a constructive view of ‘phantasy’ and ‘imagination’ involving their relation to other mental powers, and their bearing upon the problem of knowledge.”</w:t>
      </w:r>
      <w:r w:rsidR="00921E85">
        <w:rPr>
          <w:rStyle w:val="FootnoteReference"/>
        </w:rPr>
        <w:footnoteReference w:id="11"/>
      </w:r>
      <w:r w:rsidR="00921E85">
        <w:t xml:space="preserve"> Bundy suggests that it is Plato’s inquiry into psychology (Humanity’s internal life of knowing, understanding, thinking, and reasoning) that lays the ground for a positive understanding of the imagination and the arts. It is by virtue of this psychological aspect that a definite relationship between the worlds of the intellectual and the visible is established.</w:t>
      </w:r>
      <w:r w:rsidR="00921E85">
        <w:rPr>
          <w:rStyle w:val="FootnoteReference"/>
        </w:rPr>
        <w:footnoteReference w:id="12"/>
      </w:r>
      <w:r w:rsidR="00921E85">
        <w:t xml:space="preserve"> </w:t>
      </w:r>
      <w:r>
        <w:t xml:space="preserve">For </w:t>
      </w:r>
      <w:r w:rsidR="002D4206" w:rsidRPr="00382DDA">
        <w:t>Bundy</w:t>
      </w:r>
      <w:r w:rsidR="00450CF2" w:rsidRPr="00382DDA">
        <w:t>,</w:t>
      </w:r>
      <w:r w:rsidR="00450CF2">
        <w:t xml:space="preserve"> </w:t>
      </w:r>
      <w:r w:rsidR="00297A76">
        <w:t xml:space="preserve">Plato </w:t>
      </w:r>
      <w:r>
        <w:t>values</w:t>
      </w:r>
      <w:r w:rsidR="00450CF2">
        <w:t xml:space="preserve"> </w:t>
      </w:r>
      <w:r w:rsidR="00D348E8">
        <w:t xml:space="preserve">the imagination insofar as it can create </w:t>
      </w:r>
      <w:r w:rsidR="00450CF2">
        <w:t>“</w:t>
      </w:r>
      <w:proofErr w:type="spellStart"/>
      <w:r w:rsidR="00450CF2">
        <w:t>dianoetic</w:t>
      </w:r>
      <w:proofErr w:type="spellEnd"/>
      <w:r w:rsidR="00450CF2">
        <w:t xml:space="preserve"> images”</w:t>
      </w:r>
      <w:r w:rsidR="00D348E8">
        <w:t xml:space="preserve">, which are </w:t>
      </w:r>
      <w:r w:rsidR="002D4206">
        <w:t xml:space="preserve">mental images </w:t>
      </w:r>
      <w:r w:rsidR="00450CF2">
        <w:t>that correspond to mental concepts</w:t>
      </w:r>
      <w:r w:rsidR="00D348E8">
        <w:t>.</w:t>
      </w:r>
      <w:r w:rsidR="00450CF2">
        <w:t xml:space="preserve"> </w:t>
      </w:r>
      <w:r>
        <w:t>Th</w:t>
      </w:r>
      <w:r w:rsidR="00207F07">
        <w:t xml:space="preserve">e generation and contemplation of these images </w:t>
      </w:r>
      <w:r w:rsidR="00D348E8">
        <w:t>is what Bundy considers as Plato’s “</w:t>
      </w:r>
      <w:r>
        <w:t>higher</w:t>
      </w:r>
      <w:r w:rsidR="00D348E8">
        <w:t>”</w:t>
      </w:r>
      <w:r>
        <w:t xml:space="preserve"> function of the </w:t>
      </w:r>
      <w:r>
        <w:lastRenderedPageBreak/>
        <w:t>imagination</w:t>
      </w:r>
      <w:r w:rsidR="00D348E8">
        <w:t>,</w:t>
      </w:r>
      <w:r>
        <w:t xml:space="preserve"> </w:t>
      </w:r>
      <w:r w:rsidR="00D348E8">
        <w:t xml:space="preserve">where </w:t>
      </w:r>
      <w:r w:rsidR="009F44A7">
        <w:t>the imagination</w:t>
      </w:r>
      <w:r w:rsidR="00D348E8">
        <w:t xml:space="preserve"> is involved</w:t>
      </w:r>
      <w:r>
        <w:t xml:space="preserve"> </w:t>
      </w:r>
      <w:r w:rsidR="00D348E8">
        <w:t xml:space="preserve">in the </w:t>
      </w:r>
      <w:r w:rsidR="00450CF2">
        <w:t>constru</w:t>
      </w:r>
      <w:r>
        <w:t>ction of</w:t>
      </w:r>
      <w:r w:rsidR="00450CF2">
        <w:t xml:space="preserve"> “schematic images in order to arrive at scientific truth.”</w:t>
      </w:r>
      <w:r w:rsidR="00450CF2">
        <w:rPr>
          <w:rStyle w:val="FootnoteReference"/>
        </w:rPr>
        <w:footnoteReference w:id="13"/>
      </w:r>
      <w:r w:rsidR="00450CF2">
        <w:t xml:space="preserve"> </w:t>
      </w:r>
      <w:r w:rsidR="00207F07">
        <w:t xml:space="preserve">Ironically, Plato is more eager to classify the mathematician as imaginative than the poet or painter. Still, </w:t>
      </w:r>
      <w:r>
        <w:t xml:space="preserve">Bundy </w:t>
      </w:r>
      <w:r w:rsidR="00207F07">
        <w:t xml:space="preserve">suggests that </w:t>
      </w:r>
      <w:r>
        <w:t>Plato</w:t>
      </w:r>
      <w:r w:rsidR="00207F07">
        <w:t xml:space="preserve">’s positive development on </w:t>
      </w:r>
      <w:r w:rsidR="00D348E8">
        <w:t>the</w:t>
      </w:r>
      <w:r w:rsidR="00FD2CC8">
        <w:t xml:space="preserve"> arts</w:t>
      </w:r>
      <w:r>
        <w:t xml:space="preserve"> </w:t>
      </w:r>
      <w:r w:rsidR="00FD2CC8">
        <w:t>begins to stir with the use of such</w:t>
      </w:r>
      <w:r w:rsidR="002D4206">
        <w:t xml:space="preserve"> images to </w:t>
      </w:r>
      <w:r w:rsidR="00D348E8">
        <w:t>move</w:t>
      </w:r>
      <w:r w:rsidR="001E428D">
        <w:t xml:space="preserve"> past concrete forms</w:t>
      </w:r>
      <w:r>
        <w:t>.</w:t>
      </w:r>
      <w:r w:rsidR="00D348E8">
        <w:rPr>
          <w:rStyle w:val="FootnoteReference"/>
        </w:rPr>
        <w:footnoteReference w:id="14"/>
      </w:r>
      <w:r w:rsidR="009F44A7">
        <w:t xml:space="preserve"> </w:t>
      </w:r>
      <w:r>
        <w:t xml:space="preserve">Bundy says that </w:t>
      </w:r>
      <w:r w:rsidR="00D348E8">
        <w:t xml:space="preserve">while </w:t>
      </w:r>
      <w:r>
        <w:t xml:space="preserve">this use of </w:t>
      </w:r>
      <w:r w:rsidR="00D348E8">
        <w:t>“</w:t>
      </w:r>
      <w:proofErr w:type="spellStart"/>
      <w:r w:rsidR="00D348E8">
        <w:t>dianoetic</w:t>
      </w:r>
      <w:proofErr w:type="spellEnd"/>
      <w:r w:rsidR="00D348E8">
        <w:t xml:space="preserve">” </w:t>
      </w:r>
      <w:r>
        <w:t>mental image</w:t>
      </w:r>
      <w:r w:rsidR="00FD2CC8">
        <w:t>s</w:t>
      </w:r>
      <w:r w:rsidR="00D348E8">
        <w:t xml:space="preserve"> by the </w:t>
      </w:r>
      <w:r w:rsidR="00FD2CC8">
        <w:t xml:space="preserve">mathematician </w:t>
      </w:r>
      <w:r w:rsidR="00325228">
        <w:t xml:space="preserve">may be </w:t>
      </w:r>
      <w:r w:rsidR="00D348E8">
        <w:t>a step towards</w:t>
      </w:r>
      <w:r w:rsidR="00325228">
        <w:t xml:space="preserve"> tru</w:t>
      </w:r>
      <w:r w:rsidR="002D4206">
        <w:t xml:space="preserve">e </w:t>
      </w:r>
      <w:r w:rsidR="00FD2CC8">
        <w:t>knowledge</w:t>
      </w:r>
      <w:r w:rsidR="00D348E8">
        <w:t>,</w:t>
      </w:r>
      <w:r w:rsidR="009F44A7">
        <w:t xml:space="preserve"> the theory was never applied to</w:t>
      </w:r>
      <w:r w:rsidR="00325228">
        <w:t xml:space="preserve"> </w:t>
      </w:r>
      <w:r w:rsidR="00E543AC" w:rsidRPr="00F67EAD">
        <w:t xml:space="preserve">the poet </w:t>
      </w:r>
      <w:r w:rsidR="009F44A7" w:rsidRPr="00F67EAD">
        <w:t>or</w:t>
      </w:r>
      <w:r w:rsidR="009F44A7">
        <w:t xml:space="preserve"> artist directly by Plato </w:t>
      </w:r>
      <w:r w:rsidR="0079719A">
        <w:t xml:space="preserve">– an application </w:t>
      </w:r>
      <w:r w:rsidR="009F44A7">
        <w:t>which could have resulted in a theory of symbolism.</w:t>
      </w:r>
      <w:r w:rsidR="009F44A7">
        <w:rPr>
          <w:rStyle w:val="FootnoteReference"/>
        </w:rPr>
        <w:footnoteReference w:id="15"/>
      </w:r>
      <w:r w:rsidR="009F44A7">
        <w:t xml:space="preserve"> </w:t>
      </w:r>
    </w:p>
    <w:p w14:paraId="6D366A6E" w14:textId="3981B646" w:rsidR="00871F11" w:rsidRPr="0094340A" w:rsidRDefault="00D2112C" w:rsidP="0079719A">
      <w:pPr>
        <w:ind w:firstLine="360"/>
      </w:pPr>
      <w:r>
        <w:t>Therefore,</w:t>
      </w:r>
      <w:r w:rsidR="00450CF2">
        <w:t xml:space="preserve"> </w:t>
      </w:r>
      <w:r w:rsidR="00D348E8">
        <w:t xml:space="preserve">Plato’s view of </w:t>
      </w:r>
      <w:r w:rsidR="00450CF2">
        <w:t xml:space="preserve">the </w:t>
      </w:r>
      <w:r w:rsidR="00325228">
        <w:t>i</w:t>
      </w:r>
      <w:r w:rsidR="00450CF2">
        <w:t>magination i</w:t>
      </w:r>
      <w:r w:rsidR="00D348E8">
        <w:t>n</w:t>
      </w:r>
      <w:r>
        <w:t xml:space="preserve"> th</w:t>
      </w:r>
      <w:r w:rsidR="00ED182E">
        <w:t>e</w:t>
      </w:r>
      <w:r>
        <w:t xml:space="preserve"> </w:t>
      </w:r>
      <w:r w:rsidR="00450CF2">
        <w:t xml:space="preserve">divided </w:t>
      </w:r>
      <w:r>
        <w:t xml:space="preserve">line </w:t>
      </w:r>
      <w:r w:rsidR="002A53A0">
        <w:t>schema</w:t>
      </w:r>
      <w:r>
        <w:t xml:space="preserve"> </w:t>
      </w:r>
      <w:r w:rsidR="00D348E8">
        <w:t xml:space="preserve">is further developed </w:t>
      </w:r>
      <w:r w:rsidR="00450CF2">
        <w:t>b</w:t>
      </w:r>
      <w:r>
        <w:t>y distinguishing</w:t>
      </w:r>
      <w:r w:rsidR="00ED182E">
        <w:t xml:space="preserve"> between</w:t>
      </w:r>
      <w:r w:rsidR="00E54385">
        <w:t xml:space="preserve"> a</w:t>
      </w:r>
      <w:r w:rsidR="00450CF2">
        <w:t xml:space="preserve"> “higher” (above demonstrated) and “lower” </w:t>
      </w:r>
      <w:r w:rsidR="00B218FF">
        <w:t xml:space="preserve">forms. </w:t>
      </w:r>
      <w:r w:rsidR="0094340A">
        <w:t>I</w:t>
      </w:r>
      <w:r w:rsidR="00450CF2">
        <w:t>n its lower form</w:t>
      </w:r>
      <w:r w:rsidR="00B218FF">
        <w:t>, Plato consider</w:t>
      </w:r>
      <w:r w:rsidR="002D4206">
        <w:t>s</w:t>
      </w:r>
      <w:r w:rsidR="00B218FF">
        <w:t xml:space="preserve"> the imagination (</w:t>
      </w:r>
      <w:proofErr w:type="spellStart"/>
      <w:r w:rsidR="00B218FF" w:rsidRPr="002D4206">
        <w:rPr>
          <w:i/>
          <w:iCs/>
        </w:rPr>
        <w:t>eikasia</w:t>
      </w:r>
      <w:proofErr w:type="spellEnd"/>
      <w:r w:rsidR="00B218FF">
        <w:t>) as only</w:t>
      </w:r>
      <w:r w:rsidR="00450CF2">
        <w:t xml:space="preserve"> concerned </w:t>
      </w:r>
      <w:r w:rsidR="00B218FF">
        <w:t xml:space="preserve">with the replication of “shadows” (as described above) </w:t>
      </w:r>
      <w:r w:rsidR="002D4206">
        <w:t xml:space="preserve">from </w:t>
      </w:r>
      <w:r w:rsidR="00B218FF">
        <w:t xml:space="preserve">the visible world. In its higher form, the imagination </w:t>
      </w:r>
      <w:r w:rsidR="002D4206">
        <w:t>has a place in Plato’s epistemology, as</w:t>
      </w:r>
      <w:r w:rsidR="00B218FF">
        <w:t xml:space="preserve"> a useful faculty</w:t>
      </w:r>
      <w:r w:rsidR="00FD2CC8">
        <w:t xml:space="preserve"> of the soul</w:t>
      </w:r>
      <w:r w:rsidR="00B218FF">
        <w:t xml:space="preserve"> for the creation of </w:t>
      </w:r>
      <w:r w:rsidR="0094340A">
        <w:t xml:space="preserve">mental </w:t>
      </w:r>
      <w:r w:rsidR="00B218FF">
        <w:t xml:space="preserve">images in the service of conceptual thought. </w:t>
      </w:r>
      <w:bookmarkStart w:id="1" w:name="_Hlk195775922"/>
      <w:r w:rsidR="0094340A">
        <w:t>It is mental imagery in this sense that some modern cognitive psychologists have taken interest in, considering how mental representation is tied up with understanding.</w:t>
      </w:r>
      <w:bookmarkEnd w:id="1"/>
      <w:r w:rsidR="0094340A">
        <w:t xml:space="preserve"> </w:t>
      </w:r>
      <w:proofErr w:type="gramStart"/>
      <w:r w:rsidR="0094340A">
        <w:t>In order t</w:t>
      </w:r>
      <w:r w:rsidR="00FC476F">
        <w:t>o</w:t>
      </w:r>
      <w:proofErr w:type="gramEnd"/>
      <w:r w:rsidR="00FC476F">
        <w:t xml:space="preserve"> go further, more about what </w:t>
      </w:r>
      <w:r w:rsidR="0094340A">
        <w:t>cognitive psychology</w:t>
      </w:r>
      <w:r w:rsidR="00FC476F">
        <w:t xml:space="preserve"> consider</w:t>
      </w:r>
      <w:r w:rsidR="0094340A">
        <w:t>s</w:t>
      </w:r>
      <w:r w:rsidR="00FC476F">
        <w:t xml:space="preserve"> to be the human imagination will need to be </w:t>
      </w:r>
      <w:r w:rsidR="00826025">
        <w:t>developed</w:t>
      </w:r>
      <w:r w:rsidR="00FC476F" w:rsidRPr="00FC476F">
        <w:t>.</w:t>
      </w:r>
      <w:r w:rsidR="00FC476F">
        <w:t xml:space="preserve"> </w:t>
      </w:r>
      <w:r w:rsidR="00963091">
        <w:t>A</w:t>
      </w:r>
      <w:r w:rsidR="00325228">
        <w:t xml:space="preserve">s I intend to show, </w:t>
      </w:r>
      <w:r w:rsidR="00B218FF">
        <w:t xml:space="preserve">the use of the </w:t>
      </w:r>
      <w:r w:rsidR="001E428D">
        <w:t>imagination</w:t>
      </w:r>
      <w:r w:rsidR="00B218FF">
        <w:t xml:space="preserve"> to “create” images is a specific function that does not circumscribe the </w:t>
      </w:r>
      <w:r w:rsidR="00A3149B">
        <w:t xml:space="preserve">full </w:t>
      </w:r>
      <w:r w:rsidR="00B218FF">
        <w:t>breadth of the</w:t>
      </w:r>
      <w:r w:rsidR="00FC476F">
        <w:t xml:space="preserve"> human</w:t>
      </w:r>
      <w:r w:rsidR="00B218FF">
        <w:t xml:space="preserve"> imagination.</w:t>
      </w:r>
      <w:r w:rsidR="009F44A7">
        <w:t xml:space="preserve"> </w:t>
      </w:r>
    </w:p>
    <w:p w14:paraId="41ADE111" w14:textId="0A25F50B" w:rsidR="00097C3D" w:rsidRPr="00097C3D" w:rsidRDefault="00097C3D" w:rsidP="00097C3D">
      <w:pPr>
        <w:rPr>
          <w:b/>
          <w:bCs/>
        </w:rPr>
      </w:pPr>
      <w:r>
        <w:rPr>
          <w:b/>
          <w:bCs/>
        </w:rPr>
        <w:t xml:space="preserve">What is </w:t>
      </w:r>
      <w:r w:rsidR="00FC476F">
        <w:rPr>
          <w:b/>
          <w:bCs/>
        </w:rPr>
        <w:t>Imagination</w:t>
      </w:r>
      <w:r>
        <w:rPr>
          <w:b/>
          <w:bCs/>
        </w:rPr>
        <w:t>?</w:t>
      </w:r>
    </w:p>
    <w:p w14:paraId="1BD9D397" w14:textId="4A3CA7D1" w:rsidR="00CA6C83" w:rsidRDefault="00172AEE" w:rsidP="009A1FEE">
      <w:pPr>
        <w:ind w:firstLine="720"/>
      </w:pPr>
      <w:r>
        <w:lastRenderedPageBreak/>
        <w:t>S</w:t>
      </w:r>
      <w:r w:rsidR="00F93577">
        <w:t xml:space="preserve">everal typologies of the </w:t>
      </w:r>
      <w:r w:rsidR="00FC476F">
        <w:t xml:space="preserve">human </w:t>
      </w:r>
      <w:r w:rsidR="00F93577">
        <w:t xml:space="preserve">imagination exist. None of these </w:t>
      </w:r>
      <w:r w:rsidR="00097C3D">
        <w:t>typologies, however,</w:t>
      </w:r>
      <w:r w:rsidR="00F93577">
        <w:t xml:space="preserve"> are comprehensive accounts of this faculty, which continues to </w:t>
      </w:r>
      <w:r w:rsidR="00EF516C">
        <w:t xml:space="preserve">be </w:t>
      </w:r>
      <w:r w:rsidR="00F93577">
        <w:t xml:space="preserve">a frontier in modern cognitive psychology. In </w:t>
      </w:r>
      <w:r w:rsidR="00901562">
        <w:t>general,</w:t>
      </w:r>
      <w:r w:rsidR="00F93577">
        <w:t xml:space="preserve"> the consensus is that whatever the imagination </w:t>
      </w:r>
      <w:r w:rsidR="00EF516C">
        <w:t>also entails</w:t>
      </w:r>
      <w:r w:rsidR="00F93577">
        <w:t>, it is a c</w:t>
      </w:r>
      <w:r w:rsidR="00A3149B">
        <w:t>ore</w:t>
      </w:r>
      <w:r w:rsidR="00F93577">
        <w:t xml:space="preserve"> capacity </w:t>
      </w:r>
      <w:r w:rsidR="00A3149B">
        <w:t xml:space="preserve">in human cognition - </w:t>
      </w:r>
      <w:r w:rsidR="00F93577">
        <w:t xml:space="preserve">involved </w:t>
      </w:r>
      <w:r w:rsidR="00EF516C">
        <w:t xml:space="preserve">in </w:t>
      </w:r>
      <w:r w:rsidR="00F93577">
        <w:t>empathy, theory of mind development in children, future planning, creativity</w:t>
      </w:r>
      <w:r w:rsidR="00A3149B">
        <w:t>,</w:t>
      </w:r>
      <w:r w:rsidR="00F93577">
        <w:t xml:space="preserve"> and reasoning</w:t>
      </w:r>
      <w:r w:rsidR="00F93577" w:rsidRPr="00B36844">
        <w:t>.</w:t>
      </w:r>
      <w:r w:rsidR="00EF516C" w:rsidRPr="00B36844">
        <w:rPr>
          <w:rStyle w:val="FootnoteReference"/>
        </w:rPr>
        <w:footnoteReference w:id="16"/>
      </w:r>
      <w:r w:rsidR="00F93577" w:rsidRPr="00B36844">
        <w:t xml:space="preserve"> </w:t>
      </w:r>
      <w:r w:rsidR="00C072CD" w:rsidRPr="00B36844">
        <w:t>Some taxonomies aim to be more systematic, exemplified by the work of Greggory Currie and Ian Ravenscroft</w:t>
      </w:r>
      <w:r w:rsidR="00DD4FC9">
        <w:t xml:space="preserve"> – which identify </w:t>
      </w:r>
      <w:r w:rsidR="00B36844">
        <w:t>discernable dimensions of the human imagination. Following this, s</w:t>
      </w:r>
      <w:r w:rsidR="00FB21BA">
        <w:t xml:space="preserve">ome </w:t>
      </w:r>
      <w:r w:rsidR="0079169C">
        <w:t xml:space="preserve">relevant </w:t>
      </w:r>
      <w:r w:rsidR="009A1FEE">
        <w:t>“</w:t>
      </w:r>
      <w:r w:rsidR="0094340A">
        <w:t>f</w:t>
      </w:r>
      <w:r w:rsidR="009A1FEE">
        <w:t xml:space="preserve">orms” of the </w:t>
      </w:r>
      <w:r w:rsidR="009A1FEE" w:rsidRPr="006E11DC">
        <w:t>imagination</w:t>
      </w:r>
      <w:r w:rsidR="00382DE0" w:rsidRPr="002F4C16">
        <w:t xml:space="preserve"> for this discussion </w:t>
      </w:r>
      <w:r w:rsidR="00B36844">
        <w:t xml:space="preserve">will </w:t>
      </w:r>
      <w:r w:rsidR="009A1FEE" w:rsidRPr="006E11DC">
        <w:t>include</w:t>
      </w:r>
      <w:r w:rsidR="0079169C" w:rsidRPr="006E11DC">
        <w:t>:</w:t>
      </w:r>
      <w:r w:rsidR="0079169C">
        <w:t xml:space="preserve"> 1).</w:t>
      </w:r>
      <w:r w:rsidR="009A1FEE">
        <w:t xml:space="preserve"> </w:t>
      </w:r>
      <w:r w:rsidR="00FB21BA">
        <w:t xml:space="preserve">the </w:t>
      </w:r>
      <w:r w:rsidR="0079169C">
        <w:rPr>
          <w:i/>
          <w:iCs/>
        </w:rPr>
        <w:t>S</w:t>
      </w:r>
      <w:r w:rsidR="00FB21BA" w:rsidRPr="002F4C16">
        <w:rPr>
          <w:i/>
          <w:iCs/>
        </w:rPr>
        <w:t>ensory imagination</w:t>
      </w:r>
      <w:r w:rsidR="00FB21BA">
        <w:t xml:space="preserve"> </w:t>
      </w:r>
      <w:r w:rsidR="00382DE0">
        <w:t xml:space="preserve">- </w:t>
      </w:r>
      <w:r w:rsidR="00FB21BA">
        <w:t xml:space="preserve">responsible for </w:t>
      </w:r>
      <w:r w:rsidR="0079169C">
        <w:t xml:space="preserve">facilitating </w:t>
      </w:r>
      <w:r w:rsidR="00FB21BA">
        <w:t>perception-like experiences that are not occurring presently</w:t>
      </w:r>
      <w:r w:rsidR="00382DE0">
        <w:t>;</w:t>
      </w:r>
      <w:r w:rsidR="0003766D">
        <w:rPr>
          <w:rStyle w:val="FootnoteReference"/>
        </w:rPr>
        <w:footnoteReference w:id="17"/>
      </w:r>
      <w:r w:rsidR="00FB21BA">
        <w:t xml:space="preserve"> </w:t>
      </w:r>
      <w:r w:rsidR="0079169C">
        <w:t xml:space="preserve">2). </w:t>
      </w:r>
      <w:r w:rsidR="00FB21BA">
        <w:t xml:space="preserve">the </w:t>
      </w:r>
      <w:r w:rsidR="0079169C">
        <w:rPr>
          <w:i/>
          <w:iCs/>
        </w:rPr>
        <w:t>C</w:t>
      </w:r>
      <w:r w:rsidR="00FB21BA" w:rsidRPr="002F4C16">
        <w:rPr>
          <w:i/>
          <w:iCs/>
        </w:rPr>
        <w:t>ounterfactual imagination</w:t>
      </w:r>
      <w:r w:rsidR="00382DE0">
        <w:rPr>
          <w:i/>
          <w:iCs/>
        </w:rPr>
        <w:t xml:space="preserve"> </w:t>
      </w:r>
      <w:r w:rsidR="0079169C">
        <w:rPr>
          <w:i/>
          <w:iCs/>
        </w:rPr>
        <w:t xml:space="preserve">– </w:t>
      </w:r>
      <w:r w:rsidR="0079169C">
        <w:t>which works</w:t>
      </w:r>
      <w:r w:rsidR="00382DE0">
        <w:t xml:space="preserve"> </w:t>
      </w:r>
      <w:r w:rsidR="0079169C">
        <w:t xml:space="preserve">in tandem </w:t>
      </w:r>
      <w:r w:rsidR="00382DE0">
        <w:t xml:space="preserve">with reason to understand </w:t>
      </w:r>
      <w:r w:rsidR="0003766D">
        <w:t xml:space="preserve">and tease out knowledge from </w:t>
      </w:r>
      <w:r w:rsidR="00382DE0">
        <w:t xml:space="preserve">conditional statements like: “If it is raining, then the </w:t>
      </w:r>
      <w:r w:rsidR="006E11DC">
        <w:t>road</w:t>
      </w:r>
      <w:r w:rsidR="0003766D">
        <w:t>s</w:t>
      </w:r>
      <w:r w:rsidR="00382DE0">
        <w:t xml:space="preserve"> </w:t>
      </w:r>
      <w:r w:rsidR="006E11DC">
        <w:t>will be slippery</w:t>
      </w:r>
      <w:r w:rsidR="00382DE0">
        <w:t>.”</w:t>
      </w:r>
      <w:r w:rsidR="000E0ACC">
        <w:t xml:space="preserve">; </w:t>
      </w:r>
      <w:r w:rsidR="0079169C">
        <w:t>and 3).</w:t>
      </w:r>
      <w:r w:rsidR="000E0ACC">
        <w:t xml:space="preserve"> the </w:t>
      </w:r>
      <w:r w:rsidR="000E0ACC" w:rsidRPr="002F4C16">
        <w:rPr>
          <w:i/>
          <w:iCs/>
        </w:rPr>
        <w:t>creative imagination</w:t>
      </w:r>
      <w:r w:rsidR="0079169C">
        <w:t xml:space="preserve"> –</w:t>
      </w:r>
      <w:r w:rsidR="000E0ACC">
        <w:t xml:space="preserve"> </w:t>
      </w:r>
      <w:r w:rsidR="00CA6C83">
        <w:t>a</w:t>
      </w:r>
      <w:r w:rsidR="0079169C">
        <w:t xml:space="preserve">ssociated with </w:t>
      </w:r>
      <w:r w:rsidR="00CA6C83">
        <w:t>creative thinking, problem solving, and generating</w:t>
      </w:r>
      <w:r w:rsidR="0003766D">
        <w:t xml:space="preserve"> novel</w:t>
      </w:r>
      <w:r w:rsidR="006E11DC">
        <w:t xml:space="preserve"> </w:t>
      </w:r>
      <w:r w:rsidR="0003766D">
        <w:t>connections</w:t>
      </w:r>
      <w:r w:rsidR="00CA6C83">
        <w:t>.</w:t>
      </w:r>
      <w:r w:rsidR="0003766D">
        <w:rPr>
          <w:rStyle w:val="FootnoteReference"/>
        </w:rPr>
        <w:footnoteReference w:id="18"/>
      </w:r>
      <w:r w:rsidR="00CA6C83">
        <w:t xml:space="preserve"> It is important to say that very often, it is difficult to </w:t>
      </w:r>
      <w:r>
        <w:t>pinpoint</w:t>
      </w:r>
      <w:r w:rsidR="00CA6C83">
        <w:t xml:space="preserve"> when just one dimension of the imagination is being used in isolation. This is because very</w:t>
      </w:r>
      <w:r>
        <w:t xml:space="preserve"> often</w:t>
      </w:r>
      <w:r w:rsidR="00CA6C83">
        <w:t xml:space="preserve"> it is not simply one aspect </w:t>
      </w:r>
      <w:r w:rsidR="0003766D">
        <w:t xml:space="preserve">of the imagination </w:t>
      </w:r>
      <w:r w:rsidR="00CA6C83">
        <w:t xml:space="preserve">being used mechanistically, but a fluid and dynamic prioritization of certain capacities for certain situations. </w:t>
      </w:r>
      <w:r w:rsidR="004A5181">
        <w:t>It should also be noted that in</w:t>
      </w:r>
      <w:r w:rsidR="00363E7E">
        <w:t xml:space="preserve"> this essay I will follow the example of </w:t>
      </w:r>
      <w:r w:rsidR="0003766D">
        <w:t xml:space="preserve">cognitive psychologist </w:t>
      </w:r>
      <w:r w:rsidR="00363E7E">
        <w:t>Amy Kind and others, who understand</w:t>
      </w:r>
      <w:r w:rsidR="004A5181">
        <w:t xml:space="preserve"> “mental image</w:t>
      </w:r>
      <w:r w:rsidR="00363E7E">
        <w:t>ry</w:t>
      </w:r>
      <w:r w:rsidR="004A5181">
        <w:t xml:space="preserve">” as multi or trans-sensory mental phenomena. What this means </w:t>
      </w:r>
      <w:r w:rsidR="0003766D">
        <w:t xml:space="preserve">plainly </w:t>
      </w:r>
      <w:r w:rsidR="004A5181">
        <w:t xml:space="preserve">is </w:t>
      </w:r>
      <w:r w:rsidR="00363E7E">
        <w:t xml:space="preserve">the </w:t>
      </w:r>
      <w:r w:rsidR="00363E7E">
        <w:lastRenderedPageBreak/>
        <w:t xml:space="preserve">conviction </w:t>
      </w:r>
      <w:r w:rsidR="004A5181">
        <w:t>that</w:t>
      </w:r>
      <w:r w:rsidR="0003766D">
        <w:t xml:space="preserve"> the activity of</w:t>
      </w:r>
      <w:r w:rsidR="00363E7E">
        <w:t xml:space="preserve"> imagining may draw from any sensory modality</w:t>
      </w:r>
      <w:r w:rsidR="0003766D">
        <w:t>.</w:t>
      </w:r>
      <w:r w:rsidR="0003766D">
        <w:rPr>
          <w:rStyle w:val="FootnoteReference"/>
        </w:rPr>
        <w:footnoteReference w:id="19"/>
      </w:r>
      <w:r w:rsidR="0003766D">
        <w:t xml:space="preserve"> </w:t>
      </w:r>
      <w:r w:rsidR="004A5181">
        <w:t>“</w:t>
      </w:r>
      <w:r>
        <w:t>M</w:t>
      </w:r>
      <w:r w:rsidR="004A5181">
        <w:t xml:space="preserve">ental imagery” may </w:t>
      </w:r>
      <w:r>
        <w:t xml:space="preserve">then </w:t>
      </w:r>
      <w:r w:rsidR="004A5181">
        <w:t xml:space="preserve">refer to </w:t>
      </w:r>
      <w:r w:rsidR="00363E7E">
        <w:t>a</w:t>
      </w:r>
      <w:r>
        <w:t>ll</w:t>
      </w:r>
      <w:r w:rsidR="004A5181">
        <w:t xml:space="preserve"> imagined sensory</w:t>
      </w:r>
      <w:r w:rsidR="0003766D">
        <w:t xml:space="preserve"> phenomena in the mind</w:t>
      </w:r>
      <w:r w:rsidR="00363E7E">
        <w:t xml:space="preserve"> – </w:t>
      </w:r>
      <w:r w:rsidR="006E11DC">
        <w:t>from imagined smells</w:t>
      </w:r>
      <w:r>
        <w:t xml:space="preserve"> to imagined sounds</w:t>
      </w:r>
      <w:r w:rsidR="0003766D">
        <w:t xml:space="preserve"> and images</w:t>
      </w:r>
      <w:r>
        <w:t>.</w:t>
      </w:r>
      <w:r w:rsidR="00BD13AE">
        <w:rPr>
          <w:rStyle w:val="FootnoteReference"/>
        </w:rPr>
        <w:footnoteReference w:id="20"/>
      </w:r>
    </w:p>
    <w:p w14:paraId="353C030E" w14:textId="73F1A556" w:rsidR="009A1FEE" w:rsidRDefault="00382DE0" w:rsidP="009A1FEE">
      <w:pPr>
        <w:ind w:firstLine="720"/>
      </w:pPr>
      <w:r>
        <w:t>The counterfactual imagination</w:t>
      </w:r>
      <w:r w:rsidR="00CA6C83">
        <w:t>,</w:t>
      </w:r>
      <w:r>
        <w:t xml:space="preserve"> as its name suggests, </w:t>
      </w:r>
      <w:r w:rsidR="00CA6C83">
        <w:t xml:space="preserve">is </w:t>
      </w:r>
      <w:r>
        <w:t xml:space="preserve">what allows the exploration of possibilities given the ground established by </w:t>
      </w:r>
      <w:r w:rsidR="00CA6C83">
        <w:t>a</w:t>
      </w:r>
      <w:r>
        <w:t xml:space="preserve"> conditional. In this example, the condition</w:t>
      </w:r>
      <w:r w:rsidR="008D7906">
        <w:t>al</w:t>
      </w:r>
      <w:r>
        <w:t xml:space="preserve"> “if it is raining</w:t>
      </w:r>
      <w:r w:rsidR="008D7906">
        <w:t>, then the roads will be slippery</w:t>
      </w:r>
      <w:r>
        <w:t xml:space="preserve">” provides the reader with a near instant </w:t>
      </w:r>
      <w:r w:rsidR="00CA6C83">
        <w:t xml:space="preserve">counterfactual </w:t>
      </w:r>
      <w:r>
        <w:t xml:space="preserve">option of imagining </w:t>
      </w:r>
      <w:r w:rsidR="00BD13AE">
        <w:t>if</w:t>
      </w:r>
      <w:r>
        <w:t xml:space="preserve"> i</w:t>
      </w:r>
      <w:r w:rsidR="005B3B0E">
        <w:t>t had</w:t>
      </w:r>
      <w:r>
        <w:t xml:space="preserve"> not rain</w:t>
      </w:r>
      <w:r w:rsidR="005B3B0E">
        <w:t>ed.</w:t>
      </w:r>
      <w:r w:rsidR="008D7906">
        <w:rPr>
          <w:rStyle w:val="FootnoteReference"/>
        </w:rPr>
        <w:footnoteReference w:id="21"/>
      </w:r>
      <w:r>
        <w:t xml:space="preserve"> From here, several options may be explored that</w:t>
      </w:r>
      <w:r w:rsidR="008D7906">
        <w:t xml:space="preserve"> could </w:t>
      </w:r>
      <w:r>
        <w:t>yield</w:t>
      </w:r>
      <w:r w:rsidR="00CA6C83">
        <w:t xml:space="preserve"> genuine</w:t>
      </w:r>
      <w:r>
        <w:t xml:space="preserve"> knowledge about a given situation or conditional</w:t>
      </w:r>
      <w:r w:rsidR="005B3B0E">
        <w:t>, often involving time</w:t>
      </w:r>
      <w:r>
        <w:t xml:space="preserve">. </w:t>
      </w:r>
      <w:r w:rsidR="008D7906">
        <w:t>These include, f</w:t>
      </w:r>
      <w:r>
        <w:t>or example</w:t>
      </w:r>
      <w:r w:rsidRPr="00834751">
        <w:t xml:space="preserve">, “If it </w:t>
      </w:r>
      <w:r w:rsidR="00E24E32" w:rsidRPr="00834751">
        <w:t xml:space="preserve">had </w:t>
      </w:r>
      <w:r w:rsidRPr="00834751">
        <w:t>not rain</w:t>
      </w:r>
      <w:r w:rsidR="00E24E32" w:rsidRPr="00834751">
        <w:t>ed</w:t>
      </w:r>
      <w:r w:rsidRPr="00834751">
        <w:t xml:space="preserve">, then </w:t>
      </w:r>
      <w:r w:rsidR="00C376BD" w:rsidRPr="00834751">
        <w:t>the roads would not have be</w:t>
      </w:r>
      <w:r w:rsidR="00AF022E" w:rsidRPr="00834751">
        <w:t>en</w:t>
      </w:r>
      <w:r w:rsidR="00C376BD" w:rsidRPr="00834751">
        <w:t xml:space="preserve"> slippery</w:t>
      </w:r>
      <w:r w:rsidR="00E24E32" w:rsidRPr="00834751">
        <w:t>.”</w:t>
      </w:r>
      <w:r w:rsidR="008D7906">
        <w:t xml:space="preserve"> </w:t>
      </w:r>
      <w:r w:rsidR="005B3B0E">
        <w:t xml:space="preserve"> Or “I</w:t>
      </w:r>
      <w:r w:rsidR="008D7906">
        <w:t>t rained, and the roads were not slippery.” Or even, “It did not rain, and the roads were slippery” – (for some other reason like a spilled chemical).</w:t>
      </w:r>
      <w:r w:rsidR="008D7906">
        <w:rPr>
          <w:rStyle w:val="FootnoteReference"/>
        </w:rPr>
        <w:footnoteReference w:id="22"/>
      </w:r>
      <w:r w:rsidR="00E24E32">
        <w:t xml:space="preserve"> </w:t>
      </w:r>
      <w:r w:rsidR="00E24E32" w:rsidRPr="00834751">
        <w:t xml:space="preserve">These counterfactuals </w:t>
      </w:r>
      <w:r w:rsidR="00C376BD" w:rsidRPr="00834751">
        <w:t xml:space="preserve">are thought experiments, where the </w:t>
      </w:r>
      <w:r w:rsidR="00BD13AE" w:rsidRPr="00834751">
        <w:t xml:space="preserve">counterfactual </w:t>
      </w:r>
      <w:r w:rsidR="00C376BD" w:rsidRPr="00834751">
        <w:t xml:space="preserve">imagination entertains possibilities that may not be the case presently. </w:t>
      </w:r>
      <w:r w:rsidR="00C376BD" w:rsidRPr="002F4C16">
        <w:t xml:space="preserve">This </w:t>
      </w:r>
      <w:r w:rsidR="00E24E32" w:rsidRPr="008D7906">
        <w:t xml:space="preserve">can be </w:t>
      </w:r>
      <w:r w:rsidR="00C376BD" w:rsidRPr="002F4C16">
        <w:t xml:space="preserve">pragmatically </w:t>
      </w:r>
      <w:r w:rsidR="00E24E32" w:rsidRPr="008D7906">
        <w:t xml:space="preserve">useful in situations that </w:t>
      </w:r>
      <w:r w:rsidR="00C376BD" w:rsidRPr="008D7906">
        <w:t xml:space="preserve">are </w:t>
      </w:r>
      <w:r w:rsidR="008D7906">
        <w:t>related to repeated events, or similar events in the future, (i.e. moving forward, I can imagine that the roads might be slippery even without rain)</w:t>
      </w:r>
      <w:r w:rsidR="007121B3">
        <w:t>.</w:t>
      </w:r>
      <w:r w:rsidR="008D7906">
        <w:t xml:space="preserve"> </w:t>
      </w:r>
      <w:r>
        <w:t xml:space="preserve">What is important to </w:t>
      </w:r>
      <w:r w:rsidR="009E494C">
        <w:t>highlight</w:t>
      </w:r>
      <w:r>
        <w:t xml:space="preserve"> is that this type of imagination is </w:t>
      </w:r>
      <w:r w:rsidR="008D7906">
        <w:t>not unrelated</w:t>
      </w:r>
      <w:r>
        <w:t xml:space="preserve"> from </w:t>
      </w:r>
      <w:r w:rsidR="00C376BD">
        <w:t>genuine</w:t>
      </w:r>
      <w:r>
        <w:t xml:space="preserve"> knowledge acquisition, </w:t>
      </w:r>
      <w:r w:rsidR="000E0ACC">
        <w:t xml:space="preserve">and so </w:t>
      </w:r>
      <w:r w:rsidR="008D7906">
        <w:t>some cognitive psychologists are making the</w:t>
      </w:r>
      <w:r w:rsidR="00C376BD">
        <w:t xml:space="preserve"> case for the</w:t>
      </w:r>
      <w:r w:rsidR="000E0ACC">
        <w:t xml:space="preserve"> imagination</w:t>
      </w:r>
      <w:r w:rsidR="008D7906">
        <w:t>’s</w:t>
      </w:r>
      <w:r w:rsidR="000E0ACC">
        <w:t xml:space="preserve"> </w:t>
      </w:r>
      <w:r w:rsidR="008D7906">
        <w:t xml:space="preserve">tandem, </w:t>
      </w:r>
      <w:r w:rsidR="000E0ACC">
        <w:t xml:space="preserve">active role </w:t>
      </w:r>
      <w:r w:rsidR="008D7906">
        <w:t xml:space="preserve">with reason </w:t>
      </w:r>
      <w:r w:rsidR="000E0ACC">
        <w:t>in everyday epistemology.</w:t>
      </w:r>
      <w:r w:rsidR="003D0C51">
        <w:rPr>
          <w:rStyle w:val="FootnoteReference"/>
        </w:rPr>
        <w:footnoteReference w:id="23"/>
      </w:r>
      <w:r w:rsidR="000E0ACC">
        <w:t xml:space="preserve"> </w:t>
      </w:r>
    </w:p>
    <w:p w14:paraId="0FEB2B6D" w14:textId="77777777" w:rsidR="00883D4A" w:rsidRDefault="000E0ACC" w:rsidP="00F92D49">
      <w:pPr>
        <w:ind w:firstLine="720"/>
      </w:pPr>
      <w:r w:rsidRPr="006455CA">
        <w:lastRenderedPageBreak/>
        <w:t>Cognitive psychologist Amy Kind</w:t>
      </w:r>
      <w:r>
        <w:t xml:space="preserve"> argues</w:t>
      </w:r>
      <w:r w:rsidR="006455CA">
        <w:t>,</w:t>
      </w:r>
      <w:r>
        <w:t xml:space="preserve"> </w:t>
      </w:r>
      <w:r w:rsidR="006455CA">
        <w:t xml:space="preserve">despite the long philosophical history of stripping the imagination of its ontologically troublesome images, </w:t>
      </w:r>
      <w:r w:rsidR="00CA6C83">
        <w:t xml:space="preserve">that </w:t>
      </w:r>
      <w:r>
        <w:t>mental image</w:t>
      </w:r>
      <w:r w:rsidR="006455CA">
        <w:t>ry</w:t>
      </w:r>
      <w:r>
        <w:t xml:space="preserve"> i</w:t>
      </w:r>
      <w:r w:rsidR="006455CA">
        <w:t xml:space="preserve">s </w:t>
      </w:r>
      <w:r w:rsidR="00E243E5">
        <w:t xml:space="preserve">an </w:t>
      </w:r>
      <w:r w:rsidR="006455CA">
        <w:t xml:space="preserve">essential </w:t>
      </w:r>
      <w:r w:rsidR="00E243E5">
        <w:t>part of</w:t>
      </w:r>
      <w:r w:rsidR="006455CA">
        <w:t xml:space="preserve"> understanding </w:t>
      </w:r>
      <w:r w:rsidR="00E243E5">
        <w:t xml:space="preserve">what </w:t>
      </w:r>
      <w:r w:rsidR="006455CA">
        <w:t>the imagination</w:t>
      </w:r>
      <w:r w:rsidR="00E243E5">
        <w:t xml:space="preserve"> is</w:t>
      </w:r>
      <w:r w:rsidR="006455CA">
        <w:t xml:space="preserve">, and what it means to </w:t>
      </w:r>
      <w:r w:rsidR="006455CA" w:rsidRPr="002F4C16">
        <w:rPr>
          <w:i/>
          <w:iCs/>
        </w:rPr>
        <w:t>imagine</w:t>
      </w:r>
      <w:r w:rsidR="006455CA">
        <w:t>.</w:t>
      </w:r>
      <w:r w:rsidR="004A5181">
        <w:t xml:space="preserve"> </w:t>
      </w:r>
      <w:r w:rsidR="0079169C">
        <w:t>Kind proposes that</w:t>
      </w:r>
      <w:r w:rsidR="00C25038">
        <w:t xml:space="preserve"> </w:t>
      </w:r>
      <w:r w:rsidR="00C25038" w:rsidRPr="002F4C16">
        <w:rPr>
          <w:i/>
          <w:iCs/>
        </w:rPr>
        <w:t>imagining</w:t>
      </w:r>
      <w:r w:rsidR="00C25038">
        <w:t xml:space="preserve"> is an activity that people </w:t>
      </w:r>
      <w:r w:rsidR="009E494C">
        <w:t>participate in</w:t>
      </w:r>
      <w:r w:rsidR="00C25038">
        <w:t xml:space="preserve"> – and thus distinguishes it </w:t>
      </w:r>
      <w:r w:rsidR="009E494C">
        <w:t xml:space="preserve">(albeit precariously) </w:t>
      </w:r>
      <w:r w:rsidR="00C25038">
        <w:t>from a mental attitude like believing, or a non-attitudinal mental state</w:t>
      </w:r>
      <w:r w:rsidR="006455CA">
        <w:t xml:space="preserve"> like being happy</w:t>
      </w:r>
      <w:r w:rsidR="00C25038">
        <w:t>.</w:t>
      </w:r>
      <w:r w:rsidR="006455CA">
        <w:rPr>
          <w:rStyle w:val="FootnoteReference"/>
        </w:rPr>
        <w:footnoteReference w:id="24"/>
      </w:r>
      <w:r w:rsidR="00C25038">
        <w:t xml:space="preserve"> Imagining may very well begin with </w:t>
      </w:r>
      <w:r w:rsidR="009E494C">
        <w:t xml:space="preserve">a </w:t>
      </w:r>
      <w:r w:rsidR="00C25038">
        <w:t>beli</w:t>
      </w:r>
      <w:r w:rsidR="006455CA">
        <w:t>e</w:t>
      </w:r>
      <w:r w:rsidR="009E494C">
        <w:t>f however</w:t>
      </w:r>
      <w:r w:rsidR="00C25038">
        <w:t xml:space="preserve">, for example, that the sun will rise tomorrow. From this belief, </w:t>
      </w:r>
      <w:r w:rsidR="006455CA">
        <w:t>one</w:t>
      </w:r>
      <w:r w:rsidR="00C25038">
        <w:t xml:space="preserve"> can then participate in the activity of imagining that</w:t>
      </w:r>
      <w:r w:rsidR="009E494C">
        <w:t xml:space="preserve"> coming</w:t>
      </w:r>
      <w:r w:rsidR="00C25038">
        <w:t xml:space="preserve"> sunrise</w:t>
      </w:r>
      <w:r w:rsidR="006455CA">
        <w:t xml:space="preserve">, </w:t>
      </w:r>
      <w:r w:rsidR="00123313">
        <w:t>o</w:t>
      </w:r>
      <w:r w:rsidR="009E494C">
        <w:t xml:space="preserve">r </w:t>
      </w:r>
      <w:r w:rsidR="006455CA">
        <w:t xml:space="preserve">what the </w:t>
      </w:r>
      <w:r w:rsidR="00123313">
        <w:t>morning</w:t>
      </w:r>
      <w:r w:rsidR="006455CA">
        <w:t xml:space="preserve"> w</w:t>
      </w:r>
      <w:r w:rsidR="009E494C">
        <w:t>ould</w:t>
      </w:r>
      <w:r w:rsidR="006455CA">
        <w:t xml:space="preserve"> be like, etc.</w:t>
      </w:r>
      <w:r w:rsidR="00C25038">
        <w:t xml:space="preserve"> </w:t>
      </w:r>
    </w:p>
    <w:p w14:paraId="090010C7" w14:textId="6F8C5757" w:rsidR="0098490E" w:rsidRDefault="00351A1E" w:rsidP="00883D4A">
      <w:pPr>
        <w:ind w:firstLine="720"/>
      </w:pPr>
      <w:r>
        <w:t xml:space="preserve">Kind </w:t>
      </w:r>
      <w:r w:rsidR="009E494C">
        <w:t xml:space="preserve">backs this </w:t>
      </w:r>
      <w:r>
        <w:t>claim that th</w:t>
      </w:r>
      <w:r w:rsidR="006455CA">
        <w:t>is</w:t>
      </w:r>
      <w:r>
        <w:t xml:space="preserve"> activity of imagining is distinct from other mental attitudes (like believing) or </w:t>
      </w:r>
      <w:r w:rsidR="006455CA">
        <w:t xml:space="preserve">even </w:t>
      </w:r>
      <w:r>
        <w:t>mental acts (</w:t>
      </w:r>
      <w:r w:rsidR="006455CA">
        <w:t>l</w:t>
      </w:r>
      <w:r>
        <w:t>ike thinking) by virtue of three characteristics: 1) Imagining takes a direct object</w:t>
      </w:r>
      <w:r w:rsidR="006455CA">
        <w:t xml:space="preserve">. </w:t>
      </w:r>
      <w:r w:rsidR="00123313">
        <w:t>F</w:t>
      </w:r>
      <w:r w:rsidR="006455CA">
        <w:t xml:space="preserve">or example, </w:t>
      </w:r>
      <w:r w:rsidR="00123313">
        <w:t xml:space="preserve">one might </w:t>
      </w:r>
      <w:r w:rsidR="00123313" w:rsidRPr="002F4C16">
        <w:t>imagine</w:t>
      </w:r>
      <w:r w:rsidR="00123313">
        <w:t xml:space="preserve"> a baseball bat</w:t>
      </w:r>
      <w:r>
        <w:t>. Imagining</w:t>
      </w:r>
      <w:r w:rsidRPr="002F4C16">
        <w:rPr>
          <w:i/>
          <w:iCs/>
        </w:rPr>
        <w:t xml:space="preserve"> takes</w:t>
      </w:r>
      <w:r>
        <w:t xml:space="preserve"> the baseball bat as its direct object, and the bat is the content of the mental image. 2) Imagining is active, in the sense that it is a mental engagement (consciously, or unconsciously) with stimuli.</w:t>
      </w:r>
      <w:r w:rsidR="00FA3305">
        <w:rPr>
          <w:rStyle w:val="FootnoteReference"/>
        </w:rPr>
        <w:footnoteReference w:id="25"/>
      </w:r>
      <w:r w:rsidR="006455CA">
        <w:t xml:space="preserve"> This is distinguished by Kind from perception, which she organizes as being primarily passive. The argument being that in perception, one </w:t>
      </w:r>
      <w:r w:rsidR="004A5181">
        <w:t xml:space="preserve">may bring activity to it (i.e. attention, physical advancement or retreat from what is perceived, etc.), but perception itself is only associated with </w:t>
      </w:r>
      <w:r w:rsidR="00F92D49">
        <w:t xml:space="preserve">these </w:t>
      </w:r>
      <w:r w:rsidR="004A5181">
        <w:t>activit</w:t>
      </w:r>
      <w:r w:rsidR="00F92D49">
        <w:t>ies, and is not the activity itself</w:t>
      </w:r>
      <w:r w:rsidR="004A5181">
        <w:t>.</w:t>
      </w:r>
      <w:r w:rsidR="004A5181">
        <w:rPr>
          <w:rStyle w:val="FootnoteReference"/>
        </w:rPr>
        <w:footnoteReference w:id="26"/>
      </w:r>
      <w:r w:rsidR="004A5181">
        <w:t xml:space="preserve"> For Kind, it is the difference between seeing and looking.</w:t>
      </w:r>
      <w:r w:rsidR="004A5181">
        <w:rPr>
          <w:rStyle w:val="FootnoteReference"/>
        </w:rPr>
        <w:footnoteReference w:id="27"/>
      </w:r>
      <w:r w:rsidR="004A5181">
        <w:t xml:space="preserve"> </w:t>
      </w:r>
      <w:r>
        <w:t xml:space="preserve">3) Imagining is fundamentally phenomenological in character, as no matter the </w:t>
      </w:r>
      <w:r>
        <w:lastRenderedPageBreak/>
        <w:t>content</w:t>
      </w:r>
      <w:r w:rsidR="00123313">
        <w:t>,</w:t>
      </w:r>
      <w:r w:rsidR="006455CA">
        <w:t xml:space="preserve"> there remains an </w:t>
      </w:r>
      <w:r w:rsidR="009F0A1E">
        <w:t xml:space="preserve">intrinsic </w:t>
      </w:r>
      <w:r w:rsidR="006455CA">
        <w:t>experiential element to the act of imagining</w:t>
      </w:r>
      <w:r w:rsidR="00123313">
        <w:t xml:space="preserve"> – </w:t>
      </w:r>
      <w:r w:rsidR="00123313" w:rsidRPr="00883D4A">
        <w:t>as opposed to</w:t>
      </w:r>
      <w:r w:rsidR="00123313">
        <w:t xml:space="preserve"> </w:t>
      </w:r>
      <w:r w:rsidR="009F0A1E">
        <w:t xml:space="preserve">thinking, which may bring up emotions but is not the experience of the emotion itself, or </w:t>
      </w:r>
      <w:r w:rsidR="00883D4A">
        <w:t>believing, which relies on the content of the particular belief for its phenomenological character.</w:t>
      </w:r>
      <w:r w:rsidR="00883D4A">
        <w:rPr>
          <w:rStyle w:val="FootnoteReference"/>
        </w:rPr>
        <w:footnoteReference w:id="28"/>
      </w:r>
      <w:r w:rsidR="006455CA">
        <w:t xml:space="preserve"> </w:t>
      </w:r>
      <w:r w:rsidR="00883D4A">
        <w:t>Considering</w:t>
      </w:r>
      <w:r w:rsidR="006455CA">
        <w:t xml:space="preserve"> this, Kind suggests that </w:t>
      </w:r>
      <w:r w:rsidR="00883D4A">
        <w:t xml:space="preserve">the imagination </w:t>
      </w:r>
      <w:r w:rsidR="00883D4A" w:rsidRPr="00C115A1">
        <w:t>is</w:t>
      </w:r>
      <w:r w:rsidR="00847DC2" w:rsidRPr="00C115A1">
        <w:t xml:space="preserve"> grounded by </w:t>
      </w:r>
      <w:r w:rsidR="00883D4A" w:rsidRPr="00C115A1">
        <w:t xml:space="preserve">the activity of </w:t>
      </w:r>
      <w:r w:rsidR="00847DC2" w:rsidRPr="00C115A1">
        <w:t>imag</w:t>
      </w:r>
      <w:r w:rsidR="00883D4A" w:rsidRPr="00C115A1">
        <w:t>in</w:t>
      </w:r>
      <w:r w:rsidR="00883D4A">
        <w:t xml:space="preserve">g images. </w:t>
      </w:r>
      <w:r w:rsidR="0098490E">
        <w:t>To this, Kind says:</w:t>
      </w:r>
    </w:p>
    <w:p w14:paraId="06329F98" w14:textId="33398C8A" w:rsidR="00FA3305" w:rsidRDefault="00C115A1" w:rsidP="00883D4A">
      <w:pPr>
        <w:ind w:firstLine="720"/>
      </w:pPr>
      <w:r>
        <w:t>“Consider</w:t>
      </w:r>
      <w:r w:rsidR="0098490E">
        <w:t xml:space="preserve"> the essentialist claim: mental images play an essential role in the imagination… the essentialist claim alone is enough to account for each of the three characteristic features of imagining. In short: (1) The representational aspect of mental images explains the directedness of imagining; (2) The active nature of the imagination derives from the operation of image formation; and (3) The experience of having an image, which has qualitative character, accounts for the phenomenology of imagining.”</w:t>
      </w:r>
      <w:r w:rsidR="0098490E">
        <w:rPr>
          <w:rStyle w:val="FootnoteReference"/>
        </w:rPr>
        <w:footnoteReference w:id="29"/>
      </w:r>
      <w:r w:rsidR="00883D4A">
        <w:t xml:space="preserve"> </w:t>
      </w:r>
    </w:p>
    <w:p w14:paraId="53C40893" w14:textId="0FE0EBA1" w:rsidR="0098490E" w:rsidRDefault="0098490E" w:rsidP="0098490E">
      <w:r>
        <w:t xml:space="preserve">Kind goes on to say regarding image formation: </w:t>
      </w:r>
    </w:p>
    <w:p w14:paraId="48CB219A" w14:textId="65479F41" w:rsidR="0098490E" w:rsidRDefault="0098490E" w:rsidP="0098490E">
      <w:r>
        <w:t>“…Just like knee jerks and shudders, sometimes the operation of image formation is something an agent does, and sometimes it is something that merely happens to an agent. When we perceive, the formation of images is automatic; it is something that happens to the perceiver</w:t>
      </w:r>
      <w:r w:rsidR="00BF1C6C">
        <w:t>. But this alone does not give us reason to believe that the formation of images is also automatic in the case of imagination.</w:t>
      </w:r>
    </w:p>
    <w:p w14:paraId="36AB4BDE" w14:textId="646C7D40" w:rsidR="00BF1C6C" w:rsidRDefault="00BF1C6C" w:rsidP="0098490E">
      <w:r>
        <w:t xml:space="preserve">This would suggest that imagining a metaphor is not just a matter of inert reception, but an </w:t>
      </w:r>
      <w:r w:rsidRPr="00BF1C6C">
        <w:rPr>
          <w:i/>
          <w:iCs/>
        </w:rPr>
        <w:t>active</w:t>
      </w:r>
      <w:r>
        <w:t xml:space="preserve"> wrestling with meaning, and in this case, to imagine theologically is to wrestle with </w:t>
      </w:r>
      <w:proofErr w:type="gramStart"/>
      <w:r>
        <w:t>the faith</w:t>
      </w:r>
      <w:proofErr w:type="gramEnd"/>
      <w:r>
        <w:t xml:space="preserve">. </w:t>
      </w:r>
    </w:p>
    <w:p w14:paraId="5A3B9DF5" w14:textId="70B1E6D6" w:rsidR="0094340A" w:rsidRDefault="00F93577" w:rsidP="00551E20">
      <w:pPr>
        <w:ind w:firstLine="720"/>
      </w:pPr>
      <w:r>
        <w:lastRenderedPageBreak/>
        <w:t>For a majority of people, and I might add for a majority of Christians today,</w:t>
      </w:r>
      <w:r w:rsidR="00901562">
        <w:t xml:space="preserve"> Plato’s </w:t>
      </w:r>
      <w:r w:rsidR="00862A49">
        <w:t>lower appraisal of the</w:t>
      </w:r>
      <w:r w:rsidR="00901562">
        <w:t xml:space="preserve"> imagination</w:t>
      </w:r>
      <w:r w:rsidR="000E0ACC">
        <w:t xml:space="preserve"> still</w:t>
      </w:r>
      <w:r w:rsidR="00901562">
        <w:t xml:space="preserve"> </w:t>
      </w:r>
      <w:r w:rsidR="00EF516C">
        <w:t xml:space="preserve">remains the </w:t>
      </w:r>
      <w:r w:rsidR="00901562">
        <w:t xml:space="preserve">default assumption, and </w:t>
      </w:r>
      <w:r w:rsidR="00EF516C">
        <w:t xml:space="preserve">so </w:t>
      </w:r>
      <w:r w:rsidR="00847DC2">
        <w:t xml:space="preserve">the </w:t>
      </w:r>
      <w:r w:rsidR="00901562">
        <w:t xml:space="preserve">view </w:t>
      </w:r>
      <w:r w:rsidR="00847DC2">
        <w:t xml:space="preserve">reigns that </w:t>
      </w:r>
      <w:r>
        <w:t xml:space="preserve">the imagination </w:t>
      </w:r>
      <w:r w:rsidR="00847DC2">
        <w:t>is</w:t>
      </w:r>
      <w:r>
        <w:t xml:space="preserve"> a novel</w:t>
      </w:r>
      <w:r w:rsidR="00847DC2">
        <w:t>,</w:t>
      </w:r>
      <w:r>
        <w:t xml:space="preserve"> albeit </w:t>
      </w:r>
      <w:r w:rsidR="00901562">
        <w:t>unserious faculty.</w:t>
      </w:r>
      <w:r w:rsidR="00506A22">
        <w:rPr>
          <w:rStyle w:val="FootnoteReference"/>
        </w:rPr>
        <w:footnoteReference w:id="30"/>
      </w:r>
      <w:r w:rsidR="00901562">
        <w:t xml:space="preserve"> Th</w:t>
      </w:r>
      <w:r w:rsidR="009F0A1E">
        <w:t>is</w:t>
      </w:r>
      <w:r w:rsidR="00901562">
        <w:t xml:space="preserve"> imagination is still considered as the generator of “phantasms</w:t>
      </w:r>
      <w:r w:rsidR="005E2ACA">
        <w:t>”</w:t>
      </w:r>
      <w:r w:rsidR="00901562">
        <w:t xml:space="preserve"> </w:t>
      </w:r>
      <w:r w:rsidR="00DC59A4">
        <w:t xml:space="preserve">and treated </w:t>
      </w:r>
      <w:r w:rsidR="00901562">
        <w:t>a</w:t>
      </w:r>
      <w:r w:rsidR="009F0A1E">
        <w:t>s if it</w:t>
      </w:r>
      <w:r w:rsidR="00901562">
        <w:t xml:space="preserve"> had this</w:t>
      </w:r>
      <w:r w:rsidR="00A3149B">
        <w:t xml:space="preserve"> </w:t>
      </w:r>
      <w:r w:rsidR="00901562">
        <w:t>function</w:t>
      </w:r>
      <w:r w:rsidR="00E167C9">
        <w:t xml:space="preserve"> alone</w:t>
      </w:r>
      <w:r w:rsidR="009F0A1E">
        <w:t xml:space="preserve">, or </w:t>
      </w:r>
      <w:r w:rsidR="00DC59A4">
        <w:t xml:space="preserve">it is viewed </w:t>
      </w:r>
      <w:r w:rsidR="009F0A1E">
        <w:t>romantic</w:t>
      </w:r>
      <w:r w:rsidR="00DC59A4">
        <w:t xml:space="preserve">ally </w:t>
      </w:r>
      <w:r w:rsidR="009F0A1E">
        <w:t>as a “pure” faculty that is neglected in adult life</w:t>
      </w:r>
      <w:r w:rsidR="005E2ACA">
        <w:t xml:space="preserve">. </w:t>
      </w:r>
      <w:r w:rsidR="00862A49">
        <w:t>As we have seen from both Plato and some of the cognitive research, t</w:t>
      </w:r>
      <w:r w:rsidR="005E2ACA">
        <w:t xml:space="preserve">he problem </w:t>
      </w:r>
      <w:r w:rsidR="00847DC2">
        <w:t xml:space="preserve">with this </w:t>
      </w:r>
      <w:r w:rsidR="00A3149B" w:rsidRPr="00A3149B">
        <w:t xml:space="preserve">view of the imagination </w:t>
      </w:r>
      <w:r w:rsidR="00847DC2">
        <w:t xml:space="preserve">is that it </w:t>
      </w:r>
      <w:r w:rsidR="00A3149B" w:rsidRPr="00A3149B">
        <w:t>obscures the role it plays in several cognitive operations that we usually associate with reason alone</w:t>
      </w:r>
      <w:r w:rsidR="00901562">
        <w:t>.</w:t>
      </w:r>
      <w:r w:rsidR="00901562">
        <w:rPr>
          <w:rStyle w:val="FootnoteReference"/>
        </w:rPr>
        <w:footnoteReference w:id="31"/>
      </w:r>
      <w:r w:rsidR="00901562">
        <w:t xml:space="preserve"> </w:t>
      </w:r>
      <w:r w:rsidR="00E167C9">
        <w:t>Considering this</w:t>
      </w:r>
      <w:r w:rsidR="00A3149B">
        <w:t xml:space="preserve">, I use the word imagination in this essay </w:t>
      </w:r>
      <w:r w:rsidR="009A1FEE">
        <w:t xml:space="preserve">with the intention that it be considered in </w:t>
      </w:r>
      <w:r w:rsidR="009F0A1E">
        <w:t>a</w:t>
      </w:r>
      <w:r w:rsidR="009A1FEE">
        <w:t xml:space="preserve"> fuller sense</w:t>
      </w:r>
      <w:r w:rsidR="00862A49">
        <w:t>, a sense that includes its “higher” form</w:t>
      </w:r>
      <w:r w:rsidR="009A1FEE">
        <w:t xml:space="preserve"> – inviting the possibility for </w:t>
      </w:r>
      <w:r w:rsidR="00871F11">
        <w:t xml:space="preserve">a </w:t>
      </w:r>
      <w:r w:rsidR="009A1FEE">
        <w:t>n</w:t>
      </w:r>
      <w:r w:rsidR="00871F11">
        <w:t>uanced</w:t>
      </w:r>
      <w:r w:rsidR="009A1FEE">
        <w:t xml:space="preserve"> approach to the Christian imagination </w:t>
      </w:r>
      <w:r w:rsidR="00D11E67">
        <w:t xml:space="preserve">and epistemology </w:t>
      </w:r>
      <w:r w:rsidR="009A1FEE">
        <w:t>that does not end with its creative capacities</w:t>
      </w:r>
      <w:r w:rsidR="003D469D">
        <w:t xml:space="preserve"> or its apparent divorce from reason</w:t>
      </w:r>
      <w:r w:rsidR="009A1FEE">
        <w:t xml:space="preserve">. </w:t>
      </w:r>
    </w:p>
    <w:p w14:paraId="12A1FAA3" w14:textId="6D1BDA72" w:rsidR="00551E20" w:rsidRDefault="0094340A" w:rsidP="00551E20">
      <w:pPr>
        <w:ind w:firstLine="720"/>
      </w:pPr>
      <w:r>
        <w:t>It is my suggestion that early Christian theologians depended on the imagination implicitly for a similar sort of function</w:t>
      </w:r>
      <w:r w:rsidR="003D469D">
        <w:t xml:space="preserve"> as this “higher” use</w:t>
      </w:r>
      <w:r>
        <w:t xml:space="preserve"> – </w:t>
      </w:r>
      <w:r w:rsidRPr="003E36EE">
        <w:t xml:space="preserve">but instead of </w:t>
      </w:r>
      <w:r w:rsidRPr="002F4C16">
        <w:t xml:space="preserve">aiming it </w:t>
      </w:r>
      <w:r w:rsidRPr="003E36EE">
        <w:t xml:space="preserve">towards </w:t>
      </w:r>
      <w:r>
        <w:t>scientific</w:t>
      </w:r>
      <w:r w:rsidR="00862A49">
        <w:t xml:space="preserve"> knowledge </w:t>
      </w:r>
      <w:r>
        <w:t>or a</w:t>
      </w:r>
      <w:r w:rsidR="00F92D49">
        <w:t xml:space="preserve"> </w:t>
      </w:r>
      <w:r w:rsidRPr="003E36EE">
        <w:t>conceptual ideal, it was</w:t>
      </w:r>
      <w:r w:rsidR="003D469D">
        <w:t xml:space="preserve"> employed</w:t>
      </w:r>
      <w:r w:rsidRPr="003E36EE">
        <w:t xml:space="preserve"> in faith towards knowing and loving the eternal unchanging God, father of Jesus Christ.</w:t>
      </w:r>
      <w:r>
        <w:t xml:space="preserve"> But how does this align with the Church’s aversion to mental abstraction – and the claim that God is unimaginable?</w:t>
      </w:r>
    </w:p>
    <w:p w14:paraId="67529439" w14:textId="76197633" w:rsidR="00FB21BA" w:rsidRPr="007A3C6C" w:rsidRDefault="00FB21BA" w:rsidP="00FB21BA">
      <w:pPr>
        <w:rPr>
          <w:b/>
          <w:bCs/>
        </w:rPr>
      </w:pPr>
      <w:r w:rsidRPr="007A3C6C">
        <w:rPr>
          <w:b/>
          <w:bCs/>
        </w:rPr>
        <w:t>What does Imagination mean in Scripture?</w:t>
      </w:r>
    </w:p>
    <w:p w14:paraId="39E1DF20" w14:textId="2A6166A3" w:rsidR="0011338C" w:rsidRDefault="00234537" w:rsidP="00FB21BA">
      <w:r>
        <w:lastRenderedPageBreak/>
        <w:tab/>
      </w:r>
      <w:r w:rsidR="00FB21BA">
        <w:t xml:space="preserve">The relationship between imagination and scripture, </w:t>
      </w:r>
      <w:r w:rsidR="002F4C16">
        <w:t>and how</w:t>
      </w:r>
      <w:r w:rsidR="00FB21BA">
        <w:t xml:space="preserve"> scripture itself views the imagination has been debated over centuries. In </w:t>
      </w:r>
      <w:r w:rsidR="00FB21BA" w:rsidRPr="002F4C16">
        <w:t>her doctoral dissertation</w:t>
      </w:r>
      <w:r w:rsidR="00FB21BA">
        <w:t xml:space="preserve">, </w:t>
      </w:r>
      <w:r w:rsidR="00FB21BA" w:rsidRPr="00506A22">
        <w:rPr>
          <w:i/>
          <w:iCs/>
        </w:rPr>
        <w:t xml:space="preserve">The Eyes of your </w:t>
      </w:r>
      <w:r w:rsidR="00FB21BA">
        <w:rPr>
          <w:i/>
          <w:iCs/>
        </w:rPr>
        <w:t>H</w:t>
      </w:r>
      <w:r w:rsidR="00FB21BA" w:rsidRPr="00506A22">
        <w:rPr>
          <w:i/>
          <w:iCs/>
        </w:rPr>
        <w:t>eart:</w:t>
      </w:r>
      <w:r w:rsidR="00FB21BA">
        <w:t xml:space="preserve"> </w:t>
      </w:r>
      <w:r w:rsidR="00847DC2">
        <w:t>L</w:t>
      </w:r>
      <w:r w:rsidR="00FB21BA">
        <w:t>iterary and theological trajectories for imagining biblically”, Alison Searle attempts to trace the history of relations between the imagination</w:t>
      </w:r>
      <w:r w:rsidR="001C28F7">
        <w:t xml:space="preserve">, </w:t>
      </w:r>
      <w:r w:rsidR="00847DC2">
        <w:t>its</w:t>
      </w:r>
      <w:r w:rsidR="00FB21BA">
        <w:t xml:space="preserve"> handl</w:t>
      </w:r>
      <w:r w:rsidR="00847DC2">
        <w:t>ing</w:t>
      </w:r>
      <w:r w:rsidR="00FB21BA">
        <w:t xml:space="preserve"> by theologians, and how the bible itself treats the imagination. </w:t>
      </w:r>
      <w:r w:rsidR="003E2634">
        <w:t xml:space="preserve">Searle affirms that while many attempts to integrate the imagination have been made in </w:t>
      </w:r>
      <w:r w:rsidR="00847DC2">
        <w:t xml:space="preserve">more </w:t>
      </w:r>
      <w:r w:rsidR="003E2634">
        <w:t xml:space="preserve">recent </w:t>
      </w:r>
      <w:r w:rsidR="00847DC2">
        <w:t>theologies</w:t>
      </w:r>
      <w:r w:rsidR="003E2634">
        <w:t xml:space="preserve">, many fall short of a handling that </w:t>
      </w:r>
      <w:r w:rsidR="001C28F7">
        <w:t xml:space="preserve">embraces </w:t>
      </w:r>
      <w:r w:rsidR="0011338C">
        <w:t>the human imagination</w:t>
      </w:r>
      <w:r w:rsidR="001C28F7">
        <w:t>’s theological potential</w:t>
      </w:r>
      <w:r w:rsidR="0011338C">
        <w:t xml:space="preserve">, while also </w:t>
      </w:r>
      <w:r w:rsidR="003E2634">
        <w:t>giv</w:t>
      </w:r>
      <w:r w:rsidR="0011338C">
        <w:t>ing</w:t>
      </w:r>
      <w:r w:rsidR="003E2634">
        <w:t xml:space="preserve"> </w:t>
      </w:r>
      <w:r w:rsidR="0011338C">
        <w:t>Scripture</w:t>
      </w:r>
      <w:r w:rsidR="003E2634">
        <w:t xml:space="preserve"> the authority that it claims to have.</w:t>
      </w:r>
      <w:r w:rsidR="003E2634">
        <w:rPr>
          <w:rStyle w:val="FootnoteReference"/>
        </w:rPr>
        <w:footnoteReference w:id="32"/>
      </w:r>
      <w:r w:rsidR="003E2634">
        <w:t xml:space="preserve"> </w:t>
      </w:r>
      <w:r w:rsidR="0011338C">
        <w:t xml:space="preserve">While others attempt to authenticate the authority of biblical revelation, Searle contends that </w:t>
      </w:r>
      <w:r w:rsidR="001C28F7">
        <w:t>figures</w:t>
      </w:r>
      <w:r w:rsidR="0011338C">
        <w:t xml:space="preserve"> like Cheryl Forbes assume the context of </w:t>
      </w:r>
      <w:r w:rsidR="001C28F7">
        <w:t>an authoritative</w:t>
      </w:r>
      <w:r w:rsidR="0011338C">
        <w:t xml:space="preserve"> biblical revelation.</w:t>
      </w:r>
      <w:r w:rsidR="0011338C">
        <w:rPr>
          <w:rStyle w:val="FootnoteReference"/>
        </w:rPr>
        <w:footnoteReference w:id="33"/>
      </w:r>
      <w:r w:rsidR="00FB21BA">
        <w:t xml:space="preserve"> </w:t>
      </w:r>
      <w:r w:rsidR="0011338C">
        <w:t xml:space="preserve">This allows her to make a distinction between imagination and faith, while also engaging and demonstrating their interdependence. To this point, Forbes says: </w:t>
      </w:r>
    </w:p>
    <w:p w14:paraId="5108B0EA" w14:textId="0CC9B59A" w:rsidR="0011338C" w:rsidRDefault="0011338C" w:rsidP="00FB21BA">
      <w:r>
        <w:t>“We cannot have faith (belief in that which is unseen) unless we have imagination; Imagination is the vehicle through which faith is expressed.</w:t>
      </w:r>
      <w:r w:rsidR="00F8115F">
        <w:t xml:space="preserve"> Nor can we understand our world without </w:t>
      </w:r>
      <w:r w:rsidR="00847DC2">
        <w:t>active</w:t>
      </w:r>
      <w:r w:rsidR="00F8115F">
        <w:t xml:space="preserve"> imaginations – our world view that sees God as creator and controller, caretaker and lover… Our metaphors and paradoxes attempt to make concrete at least a little – the faith presented in Scripture.</w:t>
      </w:r>
      <w:r w:rsidR="00F8115F">
        <w:rPr>
          <w:rStyle w:val="FootnoteReference"/>
        </w:rPr>
        <w:footnoteReference w:id="34"/>
      </w:r>
    </w:p>
    <w:p w14:paraId="66551161" w14:textId="5520CF07" w:rsidR="00FB21BA" w:rsidRDefault="00847DC2" w:rsidP="00FB21BA">
      <w:r>
        <w:t xml:space="preserve">Likewise in Kathleen R. Fischer’s </w:t>
      </w:r>
      <w:r w:rsidRPr="002F4C16">
        <w:rPr>
          <w:i/>
          <w:iCs/>
        </w:rPr>
        <w:t>The Inner Rainbow</w:t>
      </w:r>
      <w:r>
        <w:t xml:space="preserve">, Fischer identifies the human imagination in Christian life </w:t>
      </w:r>
      <w:r w:rsidR="00235FE5">
        <w:t xml:space="preserve">again as a generator, however this time in the electrical sense, </w:t>
      </w:r>
      <w:r w:rsidR="003D469D">
        <w:t>energizing</w:t>
      </w:r>
      <w:r w:rsidR="00235FE5">
        <w:t xml:space="preserve"> an active life of faith.</w:t>
      </w:r>
      <w:r w:rsidR="00235FE5">
        <w:rPr>
          <w:rStyle w:val="FootnoteReference"/>
        </w:rPr>
        <w:footnoteReference w:id="35"/>
      </w:r>
      <w:r w:rsidR="00235FE5">
        <w:t xml:space="preserve"> </w:t>
      </w:r>
      <w:r w:rsidR="003D469D">
        <w:t>S</w:t>
      </w:r>
      <w:r w:rsidR="00235FE5">
        <w:t xml:space="preserve">ignificantly for the purposes of this essay, </w:t>
      </w:r>
      <w:r w:rsidR="003D469D">
        <w:t xml:space="preserve">Fischer </w:t>
      </w:r>
      <w:r w:rsidR="00235FE5">
        <w:t xml:space="preserve">identifies imagination as the “level” at which revelation first occurs, and is also where our initial response of faith to that </w:t>
      </w:r>
      <w:r w:rsidR="00235FE5">
        <w:lastRenderedPageBreak/>
        <w:t xml:space="preserve">revelation is held. </w:t>
      </w:r>
      <w:r w:rsidR="00F8115F">
        <w:t>Notably in Forbes’ appraisal of the imagination, Searle finds an ethical and empathetic human faculty that is biblically informed (fashioned, if you will)</w:t>
      </w:r>
      <w:r w:rsidR="00235FE5">
        <w:t>.</w:t>
      </w:r>
      <w:r w:rsidR="00F8115F">
        <w:t xml:space="preserve"> </w:t>
      </w:r>
      <w:r w:rsidR="00235FE5">
        <w:t xml:space="preserve">This faculty </w:t>
      </w:r>
      <w:r w:rsidR="00F8115F">
        <w:t xml:space="preserve">enables one to “conceive and worship God with one’s entire </w:t>
      </w:r>
      <w:r w:rsidR="00F8115F" w:rsidRPr="007121B3">
        <w:t>being</w:t>
      </w:r>
      <w:r w:rsidR="00235FE5" w:rsidRPr="007121B3">
        <w:t>,</w:t>
      </w:r>
      <w:r w:rsidR="00F8115F">
        <w:t xml:space="preserve"> following Jesus as ‘a living sacrifice, holy and acceptable to God’ (Romans 12:1).”</w:t>
      </w:r>
      <w:r w:rsidR="00F8115F">
        <w:rPr>
          <w:rStyle w:val="FootnoteReference"/>
        </w:rPr>
        <w:footnoteReference w:id="36"/>
      </w:r>
      <w:r w:rsidR="00F8115F">
        <w:t xml:space="preserve"> To this I would add that such an enabling through the imagination affects </w:t>
      </w:r>
      <w:r w:rsidR="0073594A">
        <w:t xml:space="preserve">our response to the command in Mathew’s Gospel, that “You shall love the Lord your God with all your heart and with all your soul and with all your mind.” (Matt. 22:37 </w:t>
      </w:r>
      <w:r w:rsidR="0073594A" w:rsidRPr="007E2A3E">
        <w:t>ESV</w:t>
      </w:r>
      <w:r w:rsidR="0073594A">
        <w:t xml:space="preserve">). </w:t>
      </w:r>
      <w:r w:rsidR="009E0F0E">
        <w:t>Th</w:t>
      </w:r>
      <w:r w:rsidR="003D469D">
        <w:t>ese considerations</w:t>
      </w:r>
      <w:r w:rsidR="009E0F0E">
        <w:t xml:space="preserve"> move the imagination from its </w:t>
      </w:r>
      <w:r w:rsidR="003D469D">
        <w:t xml:space="preserve">characteristic “lower” </w:t>
      </w:r>
      <w:r w:rsidR="00FB21BA">
        <w:t>tr</w:t>
      </w:r>
      <w:r w:rsidR="009E0F0E">
        <w:t xml:space="preserve">eatment through a </w:t>
      </w:r>
      <w:r w:rsidR="003D469D">
        <w:t xml:space="preserve">negative </w:t>
      </w:r>
      <w:r w:rsidR="00FB21BA">
        <w:t>platonic</w:t>
      </w:r>
      <w:r w:rsidR="00235FE5">
        <w:t xml:space="preserve"> lens</w:t>
      </w:r>
      <w:r w:rsidR="009E0F0E">
        <w:t xml:space="preserve"> into an </w:t>
      </w:r>
      <w:r w:rsidR="007E7FDA">
        <w:t>indispensable</w:t>
      </w:r>
      <w:r w:rsidR="009E0F0E">
        <w:t xml:space="preserve"> human faculty for living faith, no more </w:t>
      </w:r>
      <w:r w:rsidR="00235FE5">
        <w:t>and no</w:t>
      </w:r>
      <w:r w:rsidR="009E0F0E">
        <w:t xml:space="preserve"> less important than reason.</w:t>
      </w:r>
      <w:r w:rsidR="00235FE5">
        <w:rPr>
          <w:rStyle w:val="FootnoteReference"/>
        </w:rPr>
        <w:footnoteReference w:id="37"/>
      </w:r>
      <w:r w:rsidR="00FB21BA">
        <w:t xml:space="preserve"> </w:t>
      </w:r>
    </w:p>
    <w:p w14:paraId="6339BAB8" w14:textId="324A5C62" w:rsidR="00F950CE" w:rsidRDefault="003D469D" w:rsidP="00FB21BA">
      <w:r>
        <w:t xml:space="preserve">With all this so far taken into consideration, </w:t>
      </w:r>
      <w:r w:rsidR="00FB21BA">
        <w:t xml:space="preserve">when I use the term “imagination” within this </w:t>
      </w:r>
      <w:r>
        <w:t>essay</w:t>
      </w:r>
      <w:r w:rsidR="00FB21BA">
        <w:t xml:space="preserve">, I do so to suggest a </w:t>
      </w:r>
      <w:r w:rsidR="00FB21BA" w:rsidRPr="00883D4A">
        <w:t xml:space="preserve">scripturally </w:t>
      </w:r>
      <w:r w:rsidR="00883D4A">
        <w:t>oriented</w:t>
      </w:r>
      <w:r w:rsidR="00FB21BA">
        <w:t xml:space="preserve"> view – </w:t>
      </w:r>
      <w:r w:rsidR="009E0F0E">
        <w:t xml:space="preserve">continuing </w:t>
      </w:r>
      <w:r w:rsidR="007E7FDA">
        <w:t xml:space="preserve">with </w:t>
      </w:r>
      <w:r w:rsidR="009E0F0E">
        <w:t>Forbes</w:t>
      </w:r>
      <w:r w:rsidR="007E7FDA">
        <w:t xml:space="preserve"> and Fischer</w:t>
      </w:r>
      <w:r w:rsidR="009E0F0E">
        <w:t xml:space="preserve"> </w:t>
      </w:r>
      <w:r w:rsidR="007E7FDA">
        <w:t xml:space="preserve">respective </w:t>
      </w:r>
      <w:r w:rsidR="009E0F0E">
        <w:t>view</w:t>
      </w:r>
      <w:r w:rsidR="007E7FDA">
        <w:t>s</w:t>
      </w:r>
      <w:r w:rsidR="00883D4A">
        <w:t>,</w:t>
      </w:r>
      <w:r w:rsidR="009E0F0E">
        <w:t xml:space="preserve"> to suggest understanding </w:t>
      </w:r>
      <w:r w:rsidR="00FB21BA">
        <w:t>the imagination</w:t>
      </w:r>
      <w:r w:rsidR="0073594A">
        <w:t xml:space="preserve"> as</w:t>
      </w:r>
      <w:r w:rsidR="00FB21BA">
        <w:t xml:space="preserve"> a space in which</w:t>
      </w:r>
      <w:r w:rsidR="00883D4A">
        <w:t xml:space="preserve"> the living</w:t>
      </w:r>
      <w:r w:rsidR="00FB21BA">
        <w:t xml:space="preserve"> </w:t>
      </w:r>
      <w:r w:rsidR="0073594A">
        <w:t>faith is taken up, fostered, and cultivated.</w:t>
      </w:r>
      <w:r>
        <w:rPr>
          <w:rStyle w:val="FootnoteReference"/>
        </w:rPr>
        <w:footnoteReference w:id="38"/>
      </w:r>
      <w:r w:rsidR="0073594A">
        <w:t xml:space="preserve"> </w:t>
      </w:r>
      <w:r w:rsidR="001C28F7">
        <w:t>The versatility of this faculty makes understanding it as a space</w:t>
      </w:r>
      <w:r w:rsidR="007E7FDA">
        <w:t>, as I hope to show,</w:t>
      </w:r>
      <w:r w:rsidR="001C28F7">
        <w:t xml:space="preserve"> a more helpful analogy for the subsequent discussions</w:t>
      </w:r>
      <w:r w:rsidR="007E7FDA">
        <w:t xml:space="preserve"> on fostering living faith, and Christian epistemology</w:t>
      </w:r>
      <w:r w:rsidR="001C28F7">
        <w:t xml:space="preserve">. </w:t>
      </w:r>
      <w:r w:rsidR="0073594A">
        <w:t>As many theologians, philosophers of mind, and cognitive scientists have attested to</w:t>
      </w:r>
      <w:r w:rsidR="007E7FDA">
        <w:t xml:space="preserve"> however</w:t>
      </w:r>
      <w:r w:rsidR="0073594A">
        <w:t>,</w:t>
      </w:r>
      <w:r w:rsidR="001C28F7">
        <w:t xml:space="preserve"> the imagination </w:t>
      </w:r>
      <w:r w:rsidR="007E7FDA">
        <w:t xml:space="preserve">is not bound to </w:t>
      </w:r>
      <w:r w:rsidR="001C28F7">
        <w:t>say anything truthful</w:t>
      </w:r>
      <w:r w:rsidR="007E7FDA">
        <w:t xml:space="preserve"> at all</w:t>
      </w:r>
      <w:r w:rsidR="001C28F7">
        <w:t>.</w:t>
      </w:r>
      <w:r w:rsidR="009E0F0E">
        <w:rPr>
          <w:rStyle w:val="FootnoteReference"/>
        </w:rPr>
        <w:footnoteReference w:id="39"/>
      </w:r>
      <w:r w:rsidR="001C28F7">
        <w:t xml:space="preserve"> </w:t>
      </w:r>
      <w:r w:rsidR="007E7FDA">
        <w:t>I</w:t>
      </w:r>
      <w:r w:rsidR="001C28F7">
        <w:t>n other words, th</w:t>
      </w:r>
      <w:r w:rsidR="007E7FDA">
        <w:t xml:space="preserve">is view contrasts from a </w:t>
      </w:r>
      <w:proofErr w:type="gramStart"/>
      <w:r w:rsidR="007E7FDA">
        <w:t>Romantic</w:t>
      </w:r>
      <w:proofErr w:type="gramEnd"/>
      <w:r w:rsidR="007E7FDA">
        <w:t xml:space="preserve"> view of the imagination in this respect, that the imagination does not “uncover” anything in its own powers.</w:t>
      </w:r>
      <w:r w:rsidR="00D35A9E">
        <w:t xml:space="preserve"> </w:t>
      </w:r>
      <w:r w:rsidR="007E7FDA" w:rsidRPr="00DD4FC9">
        <w:t>Instead, w</w:t>
      </w:r>
      <w:r w:rsidR="001C28F7" w:rsidRPr="00DD4FC9">
        <w:t xml:space="preserve">hat I am suggesting here is that the space of the imagination is the setting for </w:t>
      </w:r>
      <w:r w:rsidR="009E0F0E" w:rsidRPr="00DD4FC9">
        <w:t xml:space="preserve">the </w:t>
      </w:r>
      <w:r w:rsidR="001C28F7" w:rsidRPr="00DD4FC9">
        <w:t>encounter</w:t>
      </w:r>
      <w:r w:rsidR="009E0F0E" w:rsidRPr="00DD4FC9">
        <w:t xml:space="preserve"> with</w:t>
      </w:r>
      <w:r w:rsidR="001C28F7" w:rsidRPr="00DD4FC9">
        <w:t>, and reception of mental images</w:t>
      </w:r>
      <w:r w:rsidR="00E243E5" w:rsidRPr="00DD4FC9">
        <w:t>, which</w:t>
      </w:r>
      <w:r w:rsidR="001C28F7" w:rsidRPr="00DD4FC9">
        <w:t xml:space="preserve"> </w:t>
      </w:r>
      <w:r w:rsidR="00D35A9E" w:rsidRPr="00DD4FC9">
        <w:t>upon hearing a metaphor act</w:t>
      </w:r>
      <w:r w:rsidR="00E243E5" w:rsidRPr="00DD4FC9">
        <w:t>s</w:t>
      </w:r>
      <w:r w:rsidR="00D35A9E" w:rsidRPr="00DD4FC9">
        <w:t xml:space="preserve"> as the discernable medium for encountering </w:t>
      </w:r>
      <w:r w:rsidR="00DC59A4" w:rsidRPr="00DD4FC9">
        <w:lastRenderedPageBreak/>
        <w:t xml:space="preserve">meaning and </w:t>
      </w:r>
      <w:r w:rsidR="00D35A9E" w:rsidRPr="00DD4FC9">
        <w:t>knowledg</w:t>
      </w:r>
      <w:r w:rsidR="00DC59A4" w:rsidRPr="00DD4FC9">
        <w:t>e</w:t>
      </w:r>
      <w:r w:rsidR="00D35A9E" w:rsidRPr="00DD4FC9">
        <w:t xml:space="preserve">. </w:t>
      </w:r>
      <w:r w:rsidR="00DC59A4">
        <w:t xml:space="preserve">If we consider the imagination as a space, rather than a simple generator, we </w:t>
      </w:r>
      <w:proofErr w:type="gramStart"/>
      <w:r w:rsidR="00DC59A4">
        <w:t>are able to</w:t>
      </w:r>
      <w:proofErr w:type="gramEnd"/>
      <w:r w:rsidR="00DC59A4">
        <w:t xml:space="preserve"> practice what I will call imaginative humility in relation to the language we develop to talk </w:t>
      </w:r>
      <w:r w:rsidR="00DC59A4" w:rsidRPr="00E243E5">
        <w:rPr>
          <w:i/>
          <w:iCs/>
        </w:rPr>
        <w:t>about</w:t>
      </w:r>
      <w:r w:rsidR="00DC59A4">
        <w:t xml:space="preserve"> God</w:t>
      </w:r>
      <w:r w:rsidR="00DC59A4" w:rsidRPr="00DD4FC9">
        <w:t xml:space="preserve">. </w:t>
      </w:r>
      <w:r w:rsidR="00D35A9E" w:rsidRPr="00DD4FC9">
        <w:t>This</w:t>
      </w:r>
      <w:r w:rsidR="00DC59A4" w:rsidRPr="00DD4FC9">
        <w:t xml:space="preserve"> is what I see as having branching </w:t>
      </w:r>
      <w:r w:rsidR="007E7FDA" w:rsidRPr="00DD4FC9">
        <w:t>implications</w:t>
      </w:r>
      <w:r w:rsidR="001C28F7" w:rsidRPr="00DD4FC9">
        <w:t xml:space="preserve"> for how we know and love God with our whole heart, our whole mind, and our whole soul.</w:t>
      </w:r>
      <w:r w:rsidR="001C28F7">
        <w:t xml:space="preserve"> </w:t>
      </w:r>
    </w:p>
    <w:p w14:paraId="7832D08D" w14:textId="433F4A65" w:rsidR="00826025" w:rsidRDefault="00E243E5" w:rsidP="00F950CE">
      <w:pPr>
        <w:ind w:firstLine="720"/>
      </w:pPr>
      <w:r>
        <w:t xml:space="preserve">The </w:t>
      </w:r>
      <w:r w:rsidR="00F950CE">
        <w:t xml:space="preserve">fathers of the </w:t>
      </w:r>
      <w:r>
        <w:t>early Church w</w:t>
      </w:r>
      <w:r w:rsidR="00F950CE">
        <w:t>ere</w:t>
      </w:r>
      <w:r>
        <w:t xml:space="preserve"> no stranger</w:t>
      </w:r>
      <w:r w:rsidR="00F950CE">
        <w:t>s</w:t>
      </w:r>
      <w:r>
        <w:t xml:space="preserve"> to the fact that God cannot be circumscribed by any means of communication – and yet the charge</w:t>
      </w:r>
      <w:r w:rsidR="00AC3868">
        <w:t xml:space="preserve"> of the</w:t>
      </w:r>
      <w:r>
        <w:t xml:space="preserve"> </w:t>
      </w:r>
      <w:r w:rsidR="00AC3868">
        <w:t xml:space="preserve">Church is to </w:t>
      </w:r>
      <w:r>
        <w:t>shar</w:t>
      </w:r>
      <w:r w:rsidR="00AC3868">
        <w:t>e</w:t>
      </w:r>
      <w:r>
        <w:t xml:space="preserve"> the good news</w:t>
      </w:r>
      <w:r w:rsidR="00AC3868">
        <w:t xml:space="preserve"> to the world</w:t>
      </w:r>
      <w:r>
        <w:t xml:space="preserve">. This creates a situation wherein theologians have to say something, all the while knowing that they cannot say anything </w:t>
      </w:r>
      <w:r w:rsidR="00AC3868">
        <w:t xml:space="preserve">quite accurate </w:t>
      </w:r>
      <w:r>
        <w:t>at all.</w:t>
      </w:r>
      <w:r w:rsidR="00DE50A1">
        <w:rPr>
          <w:rStyle w:val="FootnoteReference"/>
        </w:rPr>
        <w:footnoteReference w:id="40"/>
      </w:r>
      <w:r w:rsidR="00AC3868">
        <w:t xml:space="preserve"> This becomes in part the usefulness of</w:t>
      </w:r>
      <w:r w:rsidR="00DC59A4">
        <w:t xml:space="preserve"> po</w:t>
      </w:r>
      <w:r w:rsidR="00314731">
        <w:t>etry, and the other arts</w:t>
      </w:r>
      <w:r w:rsidR="00AC3868">
        <w:t xml:space="preserve"> – and further the</w:t>
      </w:r>
      <w:r w:rsidR="00DE50A1">
        <w:t xml:space="preserve"> role </w:t>
      </w:r>
      <w:r w:rsidR="00AC3868">
        <w:t>of mental imagery for the Christian faith.</w:t>
      </w:r>
      <w:r w:rsidR="00DE50A1">
        <w:t xml:space="preserve"> The volatile and flexible nature of mental imagery keep images from becoming “static”. </w:t>
      </w:r>
      <w:proofErr w:type="gramStart"/>
      <w:r w:rsidR="00DE50A1">
        <w:t>That is to say, because</w:t>
      </w:r>
      <w:proofErr w:type="gramEnd"/>
      <w:r w:rsidR="00DE50A1">
        <w:t xml:space="preserve"> imagining is an activity that one participates in (consciously or unconsciously) this activity is closer to </w:t>
      </w:r>
      <w:r w:rsidR="00314731">
        <w:t xml:space="preserve">active </w:t>
      </w:r>
      <w:r w:rsidR="00DE50A1">
        <w:t xml:space="preserve">prayer than idle </w:t>
      </w:r>
      <w:r w:rsidR="00314731">
        <w:t xml:space="preserve">perception or </w:t>
      </w:r>
      <w:r w:rsidR="00DE50A1">
        <w:t xml:space="preserve">reception. The images provoked by a metaphor by Gregory, for example, may be held onto and reflected on as a useful way of conceiving of ones relationship to God. </w:t>
      </w:r>
      <w:r w:rsidR="00AC3868">
        <w:t xml:space="preserve">From cognitive psychology we can say that in the space of the imagination, human words may be encountered viscerally and meaningfully. </w:t>
      </w:r>
      <w:r w:rsidR="001C28F7">
        <w:t>This extends to the conclusion that the imagination</w:t>
      </w:r>
      <w:r w:rsidR="007E7FDA">
        <w:t xml:space="preserve">, and </w:t>
      </w:r>
      <w:r w:rsidR="00F950CE">
        <w:t xml:space="preserve">the </w:t>
      </w:r>
      <w:r w:rsidR="007E7FDA">
        <w:t>mental imagery therein,</w:t>
      </w:r>
      <w:r w:rsidR="001C28F7">
        <w:t xml:space="preserve"> has a role to play in the cultivation of</w:t>
      </w:r>
      <w:r w:rsidR="005D3814">
        <w:t xml:space="preserve"> living</w:t>
      </w:r>
      <w:r w:rsidR="001C28F7">
        <w:t xml:space="preserve"> faith</w:t>
      </w:r>
      <w:r w:rsidR="001C28F7" w:rsidRPr="00DD4FC9">
        <w:t xml:space="preserve">. </w:t>
      </w:r>
      <w:r w:rsidR="00FB21BA" w:rsidRPr="00DD4FC9">
        <w:t xml:space="preserve">By resituating the meta-mental </w:t>
      </w:r>
      <w:r w:rsidR="001C28F7" w:rsidRPr="00DD4FC9">
        <w:t xml:space="preserve">image </w:t>
      </w:r>
      <w:r w:rsidR="00FB21BA" w:rsidRPr="00DD4FC9">
        <w:t>of the imagination from a tool</w:t>
      </w:r>
      <w:r w:rsidR="007E7FDA" w:rsidRPr="00DD4FC9">
        <w:t xml:space="preserve"> to be employed</w:t>
      </w:r>
      <w:r w:rsidR="00FB21BA" w:rsidRPr="00DD4FC9">
        <w:t xml:space="preserve"> (like a hammer or a generator) </w:t>
      </w:r>
      <w:r w:rsidR="00826025" w:rsidRPr="00DD4FC9">
        <w:t xml:space="preserve">to the imagination as the humble house of faith, </w:t>
      </w:r>
      <w:r w:rsidR="00FB21BA" w:rsidRPr="00DD4FC9">
        <w:t>I hope to begin on a path consider</w:t>
      </w:r>
      <w:r w:rsidR="007E7FDA" w:rsidRPr="00DD4FC9">
        <w:t>ing</w:t>
      </w:r>
      <w:r w:rsidR="00FB21BA" w:rsidRPr="00DD4FC9">
        <w:t xml:space="preserve"> </w:t>
      </w:r>
      <w:r w:rsidR="00551E20" w:rsidRPr="00DD4FC9">
        <w:t xml:space="preserve">how this </w:t>
      </w:r>
      <w:r w:rsidR="00FB21BA" w:rsidRPr="00DD4FC9">
        <w:t>space</w:t>
      </w:r>
      <w:r w:rsidR="00551E20" w:rsidRPr="00DD4FC9">
        <w:t xml:space="preserve"> </w:t>
      </w:r>
      <w:r w:rsidR="00826025" w:rsidRPr="00DD4FC9">
        <w:t>was useful for</w:t>
      </w:r>
      <w:r w:rsidR="00D35A9E" w:rsidRPr="00DD4FC9">
        <w:t xml:space="preserve"> midwifing</w:t>
      </w:r>
      <w:r w:rsidR="00FB21BA" w:rsidRPr="00DD4FC9">
        <w:t xml:space="preserve"> early Christian</w:t>
      </w:r>
      <w:r w:rsidR="001C28F7" w:rsidRPr="00DD4FC9">
        <w:t xml:space="preserve"> </w:t>
      </w:r>
      <w:r w:rsidR="009E0F0E" w:rsidRPr="00DD4FC9">
        <w:t>theology</w:t>
      </w:r>
      <w:r w:rsidR="00826025" w:rsidRPr="00DD4FC9">
        <w:t>.</w:t>
      </w:r>
    </w:p>
    <w:p w14:paraId="688892EC" w14:textId="3E8E1C30" w:rsidR="00FB21BA" w:rsidRDefault="00FB21BA" w:rsidP="00FB21BA">
      <w:r>
        <w:lastRenderedPageBreak/>
        <w:t xml:space="preserve">To </w:t>
      </w:r>
      <w:r w:rsidR="009E0F0E">
        <w:t xml:space="preserve">explore </w:t>
      </w:r>
      <w:r>
        <w:t>this</w:t>
      </w:r>
      <w:r w:rsidR="009E0F0E">
        <w:t xml:space="preserve"> further</w:t>
      </w:r>
      <w:r>
        <w:t>, I</w:t>
      </w:r>
      <w:r w:rsidR="002945D8">
        <w:t xml:space="preserve"> will</w:t>
      </w:r>
      <w:r>
        <w:t xml:space="preserve"> </w:t>
      </w:r>
      <w:r w:rsidR="005D3814">
        <w:t xml:space="preserve">now </w:t>
      </w:r>
      <w:r>
        <w:t xml:space="preserve">turn to investigate two figures </w:t>
      </w:r>
      <w:r w:rsidR="00BA249C">
        <w:t>from</w:t>
      </w:r>
      <w:r>
        <w:t xml:space="preserve"> the early church – St. Gregory of Nazianzus and Romanus the Melodist, to see how their words</w:t>
      </w:r>
      <w:r w:rsidR="007E7FDA">
        <w:t xml:space="preserve"> and</w:t>
      </w:r>
      <w:r>
        <w:t xml:space="preserve"> </w:t>
      </w:r>
      <w:r w:rsidR="00551E20">
        <w:t xml:space="preserve">liturgies </w:t>
      </w:r>
      <w:r w:rsidR="0041569B">
        <w:t xml:space="preserve">draw us into the space of the imagination, where we encounter the living gospel. </w:t>
      </w:r>
    </w:p>
    <w:p w14:paraId="224DFD59" w14:textId="77777777" w:rsidR="005329F6" w:rsidRDefault="005329F6" w:rsidP="005329F6">
      <w:pPr>
        <w:rPr>
          <w:u w:val="single"/>
        </w:rPr>
      </w:pPr>
      <w:r w:rsidRPr="00C028D6">
        <w:rPr>
          <w:b/>
          <w:bCs/>
        </w:rPr>
        <w:t xml:space="preserve">Mental Aesthetics </w:t>
      </w:r>
      <w:r>
        <w:rPr>
          <w:b/>
          <w:bCs/>
        </w:rPr>
        <w:t>in</w:t>
      </w:r>
      <w:r w:rsidRPr="00C028D6">
        <w:rPr>
          <w:b/>
          <w:bCs/>
        </w:rPr>
        <w:t xml:space="preserve"> the Early Church</w:t>
      </w:r>
      <w:r w:rsidRPr="00F01373">
        <w:rPr>
          <w:u w:val="single"/>
        </w:rPr>
        <w:t xml:space="preserve"> </w:t>
      </w:r>
    </w:p>
    <w:p w14:paraId="24FD0BD6" w14:textId="3E22C0FB" w:rsidR="005329F6" w:rsidRDefault="005329F6" w:rsidP="005329F6">
      <w:pPr>
        <w:ind w:firstLine="720"/>
      </w:pPr>
      <w:r>
        <w:t>One</w:t>
      </w:r>
      <w:r w:rsidRPr="00515D15">
        <w:t xml:space="preserve"> of the imagination</w:t>
      </w:r>
      <w:r>
        <w:t>’s key functions is</w:t>
      </w:r>
      <w:r w:rsidRPr="00515D15">
        <w:t xml:space="preserve"> making connections</w:t>
      </w:r>
      <w:r>
        <w:t xml:space="preserve">. It is assumed within both testaments of </w:t>
      </w:r>
      <w:proofErr w:type="gramStart"/>
      <w:r>
        <w:t>Scripture,</w:t>
      </w:r>
      <w:proofErr w:type="gramEnd"/>
      <w:r>
        <w:t xml:space="preserve"> that the reader/ hearer would be able to connect the seemingly disparate accounts and narratives through the specific rhetorical use of metaphor, analogy, and allusion. </w:t>
      </w:r>
      <w:r w:rsidRPr="00883D4A">
        <w:t>Examples of this are suffuse within the book of Psalms especially, as well as the New Testament, where the psalmist is looking both back and ahead towards Israel’s past and future, and Jesus positions the temple as his own body</w:t>
      </w:r>
      <w:r w:rsidR="00D62696" w:rsidRPr="00883D4A">
        <w:t xml:space="preserve"> – </w:t>
      </w:r>
      <w:r w:rsidRPr="00883D4A">
        <w:t>destroyed and rebuilt in three days.</w:t>
      </w:r>
      <w:r w:rsidRPr="00883D4A">
        <w:rPr>
          <w:rStyle w:val="FootnoteReference"/>
        </w:rPr>
        <w:footnoteReference w:id="41"/>
      </w:r>
      <w:r w:rsidRPr="00883D4A">
        <w:t xml:space="preserve"> </w:t>
      </w:r>
      <w:r w:rsidR="001245DF">
        <w:t>I</w:t>
      </w:r>
      <w:r>
        <w:t xml:space="preserve">n recent times, Protestant </w:t>
      </w:r>
      <w:r w:rsidR="00215289">
        <w:rPr>
          <w:i/>
          <w:iCs/>
        </w:rPr>
        <w:t>E</w:t>
      </w:r>
      <w:r w:rsidRPr="00BF423B">
        <w:rPr>
          <w:i/>
          <w:iCs/>
        </w:rPr>
        <w:t>vangelica</w:t>
      </w:r>
      <w:r>
        <w:t xml:space="preserve"> readings of Scripture, as they are put forward by </w:t>
      </w:r>
      <w:r w:rsidRPr="002F4C16">
        <w:t xml:space="preserve">Elizabeth Conde-Frazier, suggest that Latina </w:t>
      </w:r>
      <w:r w:rsidRPr="002F4C16">
        <w:rPr>
          <w:i/>
          <w:iCs/>
        </w:rPr>
        <w:t>Evangelica</w:t>
      </w:r>
      <w:r w:rsidRPr="002F4C16">
        <w:t xml:space="preserve"> women are praying for the illumination of the Holy Spirit</w:t>
      </w:r>
      <w:r w:rsidRPr="005329F6">
        <w:t>,</w:t>
      </w:r>
      <w:r>
        <w:t xml:space="preserve"> allowing for a similar kind of intertextual interaction</w:t>
      </w:r>
      <w:r w:rsidR="001245DF">
        <w:t xml:space="preserve"> –</w:t>
      </w:r>
      <w:r>
        <w:t xml:space="preserve"> only now with the additional context of the individual’s own life.</w:t>
      </w:r>
      <w:r>
        <w:rPr>
          <w:rStyle w:val="FootnoteReference"/>
        </w:rPr>
        <w:footnoteReference w:id="42"/>
      </w:r>
      <w:r w:rsidR="001245DF">
        <w:t xml:space="preserve"> </w:t>
      </w:r>
      <w:r>
        <w:t xml:space="preserve">This is an illumination of faith and connection, and it occurs as the </w:t>
      </w:r>
      <w:proofErr w:type="spellStart"/>
      <w:r w:rsidR="00215289">
        <w:rPr>
          <w:i/>
          <w:iCs/>
        </w:rPr>
        <w:t>E</w:t>
      </w:r>
      <w:r w:rsidRPr="002F4C16">
        <w:rPr>
          <w:i/>
          <w:iCs/>
        </w:rPr>
        <w:t>vangelicas</w:t>
      </w:r>
      <w:proofErr w:type="spellEnd"/>
      <w:r>
        <w:t xml:space="preserve"> imagine themselves in relation to the good news. According to Conde-Frazier, Latina</w:t>
      </w:r>
      <w:r w:rsidRPr="002F4C16">
        <w:rPr>
          <w:i/>
          <w:iCs/>
        </w:rPr>
        <w:t xml:space="preserve"> </w:t>
      </w:r>
      <w:r w:rsidR="00215289">
        <w:rPr>
          <w:i/>
          <w:iCs/>
        </w:rPr>
        <w:t>E</w:t>
      </w:r>
      <w:r w:rsidRPr="002F4C16">
        <w:rPr>
          <w:i/>
          <w:iCs/>
        </w:rPr>
        <w:t>vangelica</w:t>
      </w:r>
      <w:r>
        <w:t xml:space="preserve"> women look to God to make sense of their lives, and to connect their lives to the authority and ground of the good news of Jesus Christ. Whether it is intertextual allusions or the direct interaction between scripture and people’s lives –</w:t>
      </w:r>
      <w:r w:rsidRPr="00515D15">
        <w:t xml:space="preserve"> </w:t>
      </w:r>
      <w:r>
        <w:t xml:space="preserve">scripture operates under the assumption that nothing exists in a vacuum, and thus </w:t>
      </w:r>
      <w:r w:rsidR="00D62696">
        <w:t>assumes</w:t>
      </w:r>
      <w:r>
        <w:t xml:space="preserve"> along with other narrative forms, that the reader</w:t>
      </w:r>
      <w:r w:rsidR="001245DF">
        <w:t xml:space="preserve"> is capable of being</w:t>
      </w:r>
      <w:r>
        <w:t xml:space="preserve"> led through what they imagine</w:t>
      </w:r>
      <w:r w:rsidR="00D62696">
        <w:t>.</w:t>
      </w:r>
      <w:r w:rsidR="001245DF">
        <w:t xml:space="preserve"> </w:t>
      </w:r>
      <w:r w:rsidR="00D62696">
        <w:t>In doing so, scripture occupies</w:t>
      </w:r>
      <w:r w:rsidR="001245DF">
        <w:t xml:space="preserve"> imaginative space</w:t>
      </w:r>
      <w:r w:rsidR="00D62696">
        <w:t xml:space="preserve"> within the imagination</w:t>
      </w:r>
      <w:r>
        <w:t xml:space="preserve">. </w:t>
      </w:r>
      <w:r w:rsidRPr="002F4C16">
        <w:t xml:space="preserve">It is in such a space of illumination that the fathers of </w:t>
      </w:r>
      <w:r w:rsidRPr="002F4C16">
        <w:lastRenderedPageBreak/>
        <w:t>the church are seeing and seeking new perspectives</w:t>
      </w:r>
      <w:r w:rsidRPr="001245DF">
        <w:t>.</w:t>
      </w:r>
      <w:r w:rsidRPr="00515D15">
        <w:t xml:space="preserve"> Not creating,</w:t>
      </w:r>
      <w:r>
        <w:t xml:space="preserve"> per say,</w:t>
      </w:r>
      <w:r w:rsidRPr="00515D15">
        <w:t xml:space="preserve"> but </w:t>
      </w:r>
      <w:r>
        <w:t>being encountered by</w:t>
      </w:r>
      <w:r w:rsidRPr="00515D15">
        <w:t xml:space="preserve"> </w:t>
      </w:r>
      <w:r>
        <w:t xml:space="preserve">the connections that would be the most helpful in articulating the mystery of faith. </w:t>
      </w:r>
      <w:r w:rsidR="001245DF">
        <w:t xml:space="preserve">The creative imagination of the theologian is active most acutely not in the formation of this knowledge, but </w:t>
      </w:r>
      <w:r w:rsidR="00D62696">
        <w:t xml:space="preserve">in </w:t>
      </w:r>
      <w:r w:rsidR="001245DF">
        <w:t xml:space="preserve">its articulation. </w:t>
      </w:r>
      <w:r>
        <w:t xml:space="preserve">It is in this light that Gregory of Nazianzus (329-390 AD), </w:t>
      </w:r>
      <w:r w:rsidRPr="002F4C16">
        <w:t>would develop his trinitarian theology through the spoken word</w:t>
      </w:r>
      <w:r w:rsidRPr="001245DF">
        <w:t>.</w:t>
      </w:r>
    </w:p>
    <w:p w14:paraId="1ABBD5AE" w14:textId="4454C661" w:rsidR="005329F6" w:rsidRDefault="005329F6" w:rsidP="005329F6">
      <w:pPr>
        <w:ind w:firstLine="720"/>
      </w:pPr>
      <w:r>
        <w:t xml:space="preserve">Gregory </w:t>
      </w:r>
      <w:r w:rsidR="00D62696">
        <w:t xml:space="preserve">of Nazianzus was one of the Cappadocian fathers of the </w:t>
      </w:r>
      <w:proofErr w:type="gramStart"/>
      <w:r w:rsidR="00D62696">
        <w:t>church, and</w:t>
      </w:r>
      <w:proofErr w:type="gramEnd"/>
      <w:r w:rsidR="00D62696">
        <w:t xml:space="preserve"> </w:t>
      </w:r>
      <w:r>
        <w:t>was a master orator and rhetorician</w:t>
      </w:r>
      <w:r w:rsidR="00D62696">
        <w:t>.</w:t>
      </w:r>
      <w:r>
        <w:t xml:space="preserve"> </w:t>
      </w:r>
      <w:r w:rsidR="00D62696">
        <w:t>I</w:t>
      </w:r>
      <w:r w:rsidR="001245DF">
        <w:t>n</w:t>
      </w:r>
      <w:r>
        <w:t xml:space="preserve"> his famous </w:t>
      </w:r>
      <w:r w:rsidRPr="00447BC0">
        <w:rPr>
          <w:i/>
          <w:iCs/>
        </w:rPr>
        <w:t xml:space="preserve">Orations </w:t>
      </w:r>
      <w:r>
        <w:t xml:space="preserve">he </w:t>
      </w:r>
      <w:r w:rsidR="00556F11">
        <w:t>brings his considerations for the Christian faith forward, in a</w:t>
      </w:r>
      <w:r w:rsidR="00D62696">
        <w:t xml:space="preserve"> manner of</w:t>
      </w:r>
      <w:r w:rsidR="00556F11">
        <w:t xml:space="preserve"> free association </w:t>
      </w:r>
      <w:r w:rsidR="00D62696">
        <w:t xml:space="preserve">– </w:t>
      </w:r>
      <w:r w:rsidR="00556F11">
        <w:t>passing from one theme to another</w:t>
      </w:r>
      <w:r w:rsidR="00E20EBD">
        <w:t xml:space="preserve">, </w:t>
      </w:r>
      <w:r w:rsidR="00556F11">
        <w:t>from personal meditation, to social appeal, to theological judgment.</w:t>
      </w:r>
      <w:r w:rsidR="00556F11">
        <w:rPr>
          <w:rStyle w:val="FootnoteReference"/>
        </w:rPr>
        <w:footnoteReference w:id="43"/>
      </w:r>
      <w:r w:rsidR="00556F11">
        <w:t xml:space="preserve"> Gregory </w:t>
      </w:r>
      <w:r>
        <w:t>would</w:t>
      </w:r>
      <w:r w:rsidR="00556F11">
        <w:t xml:space="preserve"> </w:t>
      </w:r>
      <w:r>
        <w:t>utilize the vehicle of metaphor to carry meaning to the audience,</w:t>
      </w:r>
      <w:r w:rsidR="00556F11">
        <w:t xml:space="preserve"> often in the rhetorical format of a talk (</w:t>
      </w:r>
      <w:proofErr w:type="spellStart"/>
      <w:r w:rsidR="00556F11" w:rsidRPr="002F4C16">
        <w:rPr>
          <w:i/>
          <w:iCs/>
        </w:rPr>
        <w:t>lalia</w:t>
      </w:r>
      <w:proofErr w:type="spellEnd"/>
      <w:r w:rsidR="00556F11">
        <w:t>).</w:t>
      </w:r>
      <w:r w:rsidR="00556F11">
        <w:rPr>
          <w:rStyle w:val="FootnoteReference"/>
        </w:rPr>
        <w:footnoteReference w:id="44"/>
      </w:r>
      <w:r>
        <w:t xml:space="preserve"> Cappadocian scholar Jostein </w:t>
      </w:r>
      <w:proofErr w:type="spellStart"/>
      <w:r w:rsidRPr="00CF194F">
        <w:t>Børtnes</w:t>
      </w:r>
      <w:proofErr w:type="spellEnd"/>
      <w:r>
        <w:t xml:space="preserve"> affirms that part of what makes this possible is the conventional images utilized by Gregory – which are products of centuries worth of cultural presuppositions.</w:t>
      </w:r>
      <w:r>
        <w:rPr>
          <w:rStyle w:val="FootnoteReference"/>
        </w:rPr>
        <w:footnoteReference w:id="45"/>
      </w:r>
      <w:r>
        <w:t xml:space="preserve">  I would add to this, presuppositions found not exclusively, but explicitly in the Christian church</w:t>
      </w:r>
      <w:r w:rsidR="00E20EBD">
        <w:t>, drawing on established imagery from Scripture</w:t>
      </w:r>
      <w:r>
        <w:t>.</w:t>
      </w:r>
      <w:r>
        <w:rPr>
          <w:rStyle w:val="FootnoteReference"/>
        </w:rPr>
        <w:footnoteReference w:id="46"/>
      </w:r>
      <w:r>
        <w:t xml:space="preserve"> Gregory utilizes these assumptions by crafting a “rhetorical apparatus” that would </w:t>
      </w:r>
      <w:r w:rsidR="001245DF">
        <w:t xml:space="preserve">evoke </w:t>
      </w:r>
      <w:r>
        <w:t xml:space="preserve">images </w:t>
      </w:r>
      <w:r w:rsidR="001245DF">
        <w:t xml:space="preserve">in the space of the hearer’s imagination </w:t>
      </w:r>
      <w:r>
        <w:t>in order to prompt meaning.</w:t>
      </w:r>
      <w:r w:rsidR="001245DF">
        <w:rPr>
          <w:rStyle w:val="FootnoteReference"/>
        </w:rPr>
        <w:footnoteReference w:id="47"/>
      </w:r>
      <w:r w:rsidR="001245DF">
        <w:t xml:space="preserve"> </w:t>
      </w:r>
      <w:r>
        <w:t xml:space="preserve"> As an example, in </w:t>
      </w:r>
      <w:r w:rsidRPr="00D131A3">
        <w:rPr>
          <w:i/>
          <w:iCs/>
        </w:rPr>
        <w:t>Orations</w:t>
      </w:r>
      <w:r>
        <w:t xml:space="preserve"> 14.4-5, </w:t>
      </w:r>
      <w:proofErr w:type="spellStart"/>
      <w:r w:rsidRPr="00CF194F">
        <w:t>Børtnes</w:t>
      </w:r>
      <w:proofErr w:type="spellEnd"/>
      <w:r>
        <w:t xml:space="preserve"> points out Gregory’s instruction concerning contemplation and action, both as worthwhile activities: </w:t>
      </w:r>
    </w:p>
    <w:p w14:paraId="33012BE2" w14:textId="77777777" w:rsidR="005329F6" w:rsidRDefault="005329F6" w:rsidP="005329F6">
      <w:r>
        <w:lastRenderedPageBreak/>
        <w:t>“…the one because it rises above this world and advances towards the Holy of Holies and conducts our minds upward to what is akin to it, the other because it welcomes Christ and serves him…Each of these forms a single road to salvation, which has as its certain destination one of the blessed and everlasting abodes…”</w:t>
      </w:r>
      <w:r>
        <w:rPr>
          <w:rStyle w:val="FootnoteReference"/>
        </w:rPr>
        <w:footnoteReference w:id="48"/>
      </w:r>
    </w:p>
    <w:p w14:paraId="4EFD555E" w14:textId="30C25A54" w:rsidR="005329F6" w:rsidRDefault="005329F6" w:rsidP="005329F6">
      <w:proofErr w:type="spellStart"/>
      <w:r w:rsidRPr="00CF194F">
        <w:t>Børtnes</w:t>
      </w:r>
      <w:proofErr w:type="spellEnd"/>
      <w:r>
        <w:t xml:space="preserve"> notes the use of two conceptual metaphors in this example: “…</w:t>
      </w:r>
      <w:r w:rsidRPr="00D131A3">
        <w:rPr>
          <w:i/>
          <w:iCs/>
        </w:rPr>
        <w:t>Life is a journey</w:t>
      </w:r>
      <w:r>
        <w:t xml:space="preserve"> and </w:t>
      </w:r>
      <w:r w:rsidR="001245DF">
        <w:rPr>
          <w:i/>
          <w:iCs/>
        </w:rPr>
        <w:t>g</w:t>
      </w:r>
      <w:r w:rsidRPr="00D131A3">
        <w:rPr>
          <w:i/>
          <w:iCs/>
        </w:rPr>
        <w:t>ood is up</w:t>
      </w:r>
      <w:r>
        <w:t xml:space="preserve">. In combination these metaphors yield the metaphor of </w:t>
      </w:r>
      <w:r w:rsidRPr="00D131A3">
        <w:rPr>
          <w:i/>
          <w:iCs/>
        </w:rPr>
        <w:t>Life is a journey upward</w:t>
      </w:r>
      <w:r>
        <w:t xml:space="preserve"> or </w:t>
      </w:r>
      <w:r w:rsidRPr="00D131A3">
        <w:rPr>
          <w:i/>
          <w:iCs/>
        </w:rPr>
        <w:t>Life is an ascent</w:t>
      </w:r>
      <w:r>
        <w:t>.”</w:t>
      </w:r>
      <w:r>
        <w:rPr>
          <w:rStyle w:val="FootnoteReference"/>
        </w:rPr>
        <w:footnoteReference w:id="49"/>
      </w:r>
      <w:r>
        <w:t xml:space="preserve">  </w:t>
      </w:r>
    </w:p>
    <w:p w14:paraId="67C0CFF0" w14:textId="007FE6E3" w:rsidR="005329F6" w:rsidRDefault="005329F6" w:rsidP="002F4C16">
      <w:pPr>
        <w:ind w:firstLine="720"/>
      </w:pPr>
      <w:r>
        <w:t xml:space="preserve">The </w:t>
      </w:r>
      <w:r w:rsidR="00ED67CD">
        <w:t xml:space="preserve">hearer’s </w:t>
      </w:r>
      <w:r>
        <w:t>ability to consider how the sign in this twin road example points to something other than</w:t>
      </w:r>
      <w:r w:rsidR="001245DF">
        <w:t xml:space="preserve"> its </w:t>
      </w:r>
      <w:r>
        <w:t xml:space="preserve">literal </w:t>
      </w:r>
      <w:r w:rsidR="001245DF">
        <w:t xml:space="preserve">verbal </w:t>
      </w:r>
      <w:r>
        <w:t xml:space="preserve">referent (the roads themselves) is critical for getting at Gregory’s </w:t>
      </w:r>
      <w:r w:rsidR="00ED67CD">
        <w:t>meaning</w:t>
      </w:r>
      <w:r>
        <w:t xml:space="preserve">. This I </w:t>
      </w:r>
      <w:proofErr w:type="gramStart"/>
      <w:r>
        <w:t>suggest,</w:t>
      </w:r>
      <w:proofErr w:type="gramEnd"/>
      <w:r>
        <w:t xml:space="preserve"> is an</w:t>
      </w:r>
      <w:r w:rsidR="001245DF">
        <w:t xml:space="preserve"> example of</w:t>
      </w:r>
      <w:r>
        <w:t xml:space="preserve"> active </w:t>
      </w:r>
      <w:proofErr w:type="gramStart"/>
      <w:r>
        <w:t>imagining</w:t>
      </w:r>
      <w:proofErr w:type="gramEnd"/>
      <w:r>
        <w:t xml:space="preserve">, wherein we wrestle and encounter these images </w:t>
      </w:r>
      <w:proofErr w:type="gramStart"/>
      <w:r>
        <w:t>in order to</w:t>
      </w:r>
      <w:proofErr w:type="gramEnd"/>
      <w:r>
        <w:t xml:space="preserve"> see something greater </w:t>
      </w:r>
      <w:r w:rsidR="001245DF">
        <w:t>than</w:t>
      </w:r>
      <w:r>
        <w:t xml:space="preserve"> just these two roads. A </w:t>
      </w:r>
      <w:r w:rsidR="001245DF">
        <w:t>well-placed</w:t>
      </w:r>
      <w:r>
        <w:t xml:space="preserve"> rhetorical device has this utility, that it can be moved </w:t>
      </w:r>
      <w:r w:rsidRPr="00BF423B">
        <w:rPr>
          <w:i/>
          <w:iCs/>
        </w:rPr>
        <w:t>through</w:t>
      </w:r>
      <w:r>
        <w:t xml:space="preserve"> instead of hung upon.</w:t>
      </w:r>
      <w:r w:rsidRPr="004A423F">
        <w:t xml:space="preserve"> </w:t>
      </w:r>
      <w:r>
        <w:t xml:space="preserve">In this way, these metaphors function to convey the life of faith as an ascent towards God – perhaps not </w:t>
      </w:r>
      <w:r w:rsidRPr="002F4C16">
        <w:t>ontologically</w:t>
      </w:r>
      <w:r>
        <w:t xml:space="preserve"> but </w:t>
      </w:r>
      <w:r w:rsidRPr="002F4C16">
        <w:t>epistemologically</w:t>
      </w:r>
      <w:r w:rsidRPr="001245DF">
        <w:t>.</w:t>
      </w:r>
    </w:p>
    <w:p w14:paraId="6FE1C556" w14:textId="0761C906" w:rsidR="00637106" w:rsidRDefault="00ED67CD" w:rsidP="00637106">
      <w:pPr>
        <w:ind w:firstLine="720"/>
      </w:pPr>
      <w:r>
        <w:t>And y</w:t>
      </w:r>
      <w:r w:rsidR="005329F6">
        <w:t xml:space="preserve">et even with his </w:t>
      </w:r>
      <w:r w:rsidR="001245DF">
        <w:t>vivid</w:t>
      </w:r>
      <w:r w:rsidR="005329F6">
        <w:t xml:space="preserve"> employment of </w:t>
      </w:r>
      <w:r w:rsidR="001245DF">
        <w:t xml:space="preserve">verbal </w:t>
      </w:r>
      <w:r w:rsidR="005329F6">
        <w:t xml:space="preserve">images, Gregory </w:t>
      </w:r>
      <w:r w:rsidR="00C222CB">
        <w:t xml:space="preserve">acknowledges that they can also lead us astray. </w:t>
      </w:r>
      <w:r w:rsidR="00C222CB" w:rsidRPr="00FF026F">
        <w:t>I</w:t>
      </w:r>
      <w:r w:rsidR="005329F6" w:rsidRPr="00FF026F">
        <w:t>n Orations 27.3</w:t>
      </w:r>
      <w:r w:rsidR="00C222CB">
        <w:t>, Gregory attempts to specialize the activity of philosophizi</w:t>
      </w:r>
      <w:r w:rsidR="00E20EBD">
        <w:t>ng</w:t>
      </w:r>
      <w:r w:rsidR="00C222CB">
        <w:t xml:space="preserve"> – as the subject “is not so cheap and low” that it may be taken up as any other subject of study.</w:t>
      </w:r>
      <w:r w:rsidR="00C222CB">
        <w:rPr>
          <w:rStyle w:val="FootnoteReference"/>
        </w:rPr>
        <w:footnoteReference w:id="50"/>
      </w:r>
      <w:r w:rsidR="00C222CB">
        <w:t xml:space="preserve"> </w:t>
      </w:r>
      <w:r>
        <w:t xml:space="preserve">For Gregory, it requires purification, both in soul and body – the “right” occasion for philosophizing is when we are free from external defilement or internal disturbance </w:t>
      </w:r>
      <w:r>
        <w:lastRenderedPageBreak/>
        <w:t>or confusion.</w:t>
      </w:r>
      <w:r>
        <w:rPr>
          <w:rStyle w:val="FootnoteReference"/>
        </w:rPr>
        <w:footnoteReference w:id="51"/>
      </w:r>
      <w:r>
        <w:t xml:space="preserve"> </w:t>
      </w:r>
      <w:r w:rsidR="00637106">
        <w:t>Regarding when, who, and how one should “philosophize” about God, He says: “Not before every audience, nor at all times, nor on all points; but on certain occasions, and before certain persons, and within certain limits.”</w:t>
      </w:r>
      <w:r w:rsidR="00637106">
        <w:rPr>
          <w:rStyle w:val="FootnoteReference"/>
        </w:rPr>
        <w:footnoteReference w:id="52"/>
      </w:r>
      <w:r w:rsidR="00637106">
        <w:t xml:space="preserve"> </w:t>
      </w:r>
    </w:p>
    <w:p w14:paraId="23B42360" w14:textId="729CE266" w:rsidR="00637106" w:rsidRDefault="00ED67CD" w:rsidP="00E84208">
      <w:pPr>
        <w:ind w:firstLine="720"/>
      </w:pPr>
      <w:r w:rsidRPr="00DD4FC9">
        <w:t>For Gregory</w:t>
      </w:r>
      <w:r w:rsidR="00E84208" w:rsidRPr="00DD4FC9">
        <w:t>,</w:t>
      </w:r>
      <w:r w:rsidRPr="00DD4FC9">
        <w:t xml:space="preserve"> this rather extensive and exclusive approach is intended to prevent </w:t>
      </w:r>
      <w:r w:rsidR="00E84208" w:rsidRPr="00DD4FC9">
        <w:t>communicating</w:t>
      </w:r>
      <w:r w:rsidRPr="00DD4FC9">
        <w:t xml:space="preserve"> </w:t>
      </w:r>
      <w:r w:rsidR="00E84208" w:rsidRPr="00DD4FC9">
        <w:t>from a</w:t>
      </w:r>
      <w:r w:rsidRPr="00DD4FC9">
        <w:t xml:space="preserve"> psychological state which is unsteady ground to talk about God.</w:t>
      </w:r>
      <w:r>
        <w:t xml:space="preserve"> </w:t>
      </w:r>
      <w:r w:rsidR="00E20EBD">
        <w:t>This unsteady ground for Gregory is bound to create “erring images” which would put at risk the “purity” of the subject of God.</w:t>
      </w:r>
      <w:r w:rsidR="00E20EBD" w:rsidRPr="00E20EBD">
        <w:rPr>
          <w:rStyle w:val="FootnoteReference"/>
        </w:rPr>
        <w:t xml:space="preserve"> </w:t>
      </w:r>
      <w:r w:rsidR="00E20EBD">
        <w:rPr>
          <w:rStyle w:val="FootnoteReference"/>
        </w:rPr>
        <w:footnoteReference w:id="53"/>
      </w:r>
      <w:r w:rsidR="00E20EBD">
        <w:t xml:space="preserve">  </w:t>
      </w:r>
      <w:r w:rsidR="00E84208">
        <w:t xml:space="preserve">Images in this context could be understood as the positive shapes put forward in metaphor, which in a state of confusion may be improperly configured. </w:t>
      </w:r>
      <w:r w:rsidR="005329F6">
        <w:t xml:space="preserve">In this way, Gregory runs up against the same issue as modern cognitive psychologists – </w:t>
      </w:r>
      <w:r w:rsidR="00C222CB">
        <w:t xml:space="preserve">that of </w:t>
      </w:r>
      <w:r w:rsidR="005329F6">
        <w:t xml:space="preserve">what to make of </w:t>
      </w:r>
      <w:r w:rsidR="00AA3E87">
        <w:t xml:space="preserve">the </w:t>
      </w:r>
      <w:r>
        <w:t>double-edged</w:t>
      </w:r>
      <w:r w:rsidR="00AA3E87">
        <w:t xml:space="preserve"> sword that is </w:t>
      </w:r>
      <w:r w:rsidR="00E84208">
        <w:t xml:space="preserve">(mental) </w:t>
      </w:r>
      <w:r w:rsidR="005329F6">
        <w:t>imagery. As one may imagine, explaining why the</w:t>
      </w:r>
      <w:r w:rsidR="00E84208">
        <w:t>se images</w:t>
      </w:r>
      <w:r w:rsidR="005329F6">
        <w:t xml:space="preserve"> are </w:t>
      </w:r>
      <w:r w:rsidR="00E84208">
        <w:t>present</w:t>
      </w:r>
      <w:r w:rsidR="005329F6">
        <w:t xml:space="preserve"> is less important </w:t>
      </w:r>
      <w:r>
        <w:t xml:space="preserve">to </w:t>
      </w:r>
      <w:r w:rsidR="005329F6">
        <w:t xml:space="preserve">Gregory than </w:t>
      </w:r>
      <w:r w:rsidR="00E84208">
        <w:t>when and how to use t</w:t>
      </w:r>
      <w:r w:rsidR="005329F6">
        <w:t xml:space="preserve">hem to guide the faithful – </w:t>
      </w:r>
      <w:r w:rsidR="00E84208">
        <w:t>even if they require</w:t>
      </w:r>
      <w:r w:rsidR="005329F6">
        <w:t xml:space="preserve"> a cautionary </w:t>
      </w:r>
      <w:r w:rsidR="005329F6" w:rsidRPr="002F4C16">
        <w:t>note.</w:t>
      </w:r>
      <w:r w:rsidR="00637106" w:rsidRPr="00DD4FC9">
        <w:t xml:space="preserve"> I suggest that this cautionary note </w:t>
      </w:r>
      <w:r w:rsidR="00E84208" w:rsidRPr="00DD4FC9">
        <w:t xml:space="preserve">however </w:t>
      </w:r>
      <w:r w:rsidR="00637106" w:rsidRPr="00DD4FC9">
        <w:t xml:space="preserve">is not and should not be </w:t>
      </w:r>
      <w:r w:rsidR="00E84208" w:rsidRPr="00DD4FC9">
        <w:t>grounds for abandoning</w:t>
      </w:r>
      <w:r w:rsidR="00637106" w:rsidRPr="00DD4FC9">
        <w:t xml:space="preserve"> all imagery (verbal images and the mental imagery that they provoke)</w:t>
      </w:r>
      <w:r w:rsidR="00E84208" w:rsidRPr="00DD4FC9">
        <w:t xml:space="preserve">. </w:t>
      </w:r>
      <w:r w:rsidR="00637106" w:rsidRPr="00DD4FC9">
        <w:t>It is also not a ground to de-image theology, the imagination, and indeed the Christian faith as somehow only secondarily image based.</w:t>
      </w:r>
      <w:r w:rsidR="00637106">
        <w:t xml:space="preserve"> As the reality of the incarnation boldly affirms that God has taken up creation, (i.e. the perceptible), for all its benefits and its limits, as God’s own.  </w:t>
      </w:r>
    </w:p>
    <w:p w14:paraId="06B12DF7" w14:textId="177F3625" w:rsidR="00556F11" w:rsidRDefault="005329F6" w:rsidP="002F4C16">
      <w:pPr>
        <w:ind w:firstLine="720"/>
      </w:pPr>
      <w:r w:rsidRPr="002F4C16">
        <w:t xml:space="preserve"> </w:t>
      </w:r>
      <w:r>
        <w:t xml:space="preserve">Clearly, Gregory’s intentions are different </w:t>
      </w:r>
      <w:r w:rsidR="00637106">
        <w:t>from</w:t>
      </w:r>
      <w:r>
        <w:t xml:space="preserve"> a cognitive psychologist’s, and as a theologian, he has no need to explain why or how mental imagery affects the mind. In his </w:t>
      </w:r>
      <w:r>
        <w:lastRenderedPageBreak/>
        <w:t>context however, at a time afflicted with monumental doctrinal controversy</w:t>
      </w:r>
      <w:r w:rsidR="00AA3E87">
        <w:t xml:space="preserve"> </w:t>
      </w:r>
      <w:r>
        <w:t xml:space="preserve">and strife, he </w:t>
      </w:r>
      <w:r w:rsidR="00AA3E87">
        <w:t>chose to</w:t>
      </w:r>
      <w:r>
        <w:t xml:space="preserve"> utilize </w:t>
      </w:r>
      <w:r w:rsidR="00637106">
        <w:t>all</w:t>
      </w:r>
      <w:r>
        <w:t xml:space="preserve"> resources available to him </w:t>
      </w:r>
      <w:proofErr w:type="gramStart"/>
      <w:r>
        <w:t>in order to</w:t>
      </w:r>
      <w:proofErr w:type="gramEnd"/>
      <w:r>
        <w:t xml:space="preserve"> illustrate the Christian faith and its meaning</w:t>
      </w:r>
      <w:r w:rsidR="00386E57">
        <w:t xml:space="preserve">. This </w:t>
      </w:r>
      <w:r w:rsidR="00AA3E87">
        <w:t xml:space="preserve">included </w:t>
      </w:r>
      <w:r w:rsidR="00637106">
        <w:t xml:space="preserve">his capacities as an </w:t>
      </w:r>
      <w:r w:rsidR="00386E57">
        <w:t>o</w:t>
      </w:r>
      <w:r w:rsidR="00637106">
        <w:t xml:space="preserve">rator, his handling of language, as well as </w:t>
      </w:r>
      <w:r w:rsidR="00AA3E87">
        <w:t>the philosophy of his time</w:t>
      </w:r>
      <w:r>
        <w:t xml:space="preserve">. If this was the spirit of the Theologian, then I hope this work may </w:t>
      </w:r>
      <w:r w:rsidR="00E84208">
        <w:t>continue in such a vein, in an</w:t>
      </w:r>
      <w:r w:rsidR="00AA3E87">
        <w:t xml:space="preserve"> exponentially more </w:t>
      </w:r>
      <w:r>
        <w:t>modest</w:t>
      </w:r>
      <w:r w:rsidR="00386E57">
        <w:t xml:space="preserve"> way</w:t>
      </w:r>
      <w:r>
        <w:t xml:space="preserve">. </w:t>
      </w:r>
    </w:p>
    <w:p w14:paraId="45FEDC60" w14:textId="5A3CDB4F" w:rsidR="005329F6" w:rsidRDefault="005329F6" w:rsidP="005329F6">
      <w:pPr>
        <w:ind w:firstLine="720"/>
      </w:pPr>
      <w:r>
        <w:t xml:space="preserve">Let us </w:t>
      </w:r>
      <w:r w:rsidR="00637106">
        <w:t>now, however,</w:t>
      </w:r>
      <w:r>
        <w:t xml:space="preserve"> </w:t>
      </w:r>
      <w:proofErr w:type="gramStart"/>
      <w:r>
        <w:t>take into account</w:t>
      </w:r>
      <w:proofErr w:type="gramEnd"/>
      <w:r>
        <w:t xml:space="preserve"> a positive use of the imagination </w:t>
      </w:r>
      <w:r w:rsidR="00637106">
        <w:t xml:space="preserve">and imagery </w:t>
      </w:r>
      <w:r w:rsidR="00386E57">
        <w:t>for</w:t>
      </w:r>
      <w:r>
        <w:t xml:space="preserve"> Gregory. In his twenty sixth oration given in 380AD, Gregory notes the utility of a specific image that he had struck, (or that he had been struck by) while following the line of reasoning that described the philosophically minded.</w:t>
      </w:r>
      <w:r>
        <w:rPr>
          <w:rStyle w:val="FootnoteReference"/>
        </w:rPr>
        <w:footnoteReference w:id="54"/>
      </w:r>
      <w:r>
        <w:t xml:space="preserve"> In this image, the philosopher is compared to a “mythical plant” that comes to life in death and grows by being cut – one that is strengthened by being diminished.</w:t>
      </w:r>
      <w:r>
        <w:rPr>
          <w:rStyle w:val="FootnoteReference"/>
        </w:rPr>
        <w:footnoteReference w:id="55"/>
      </w:r>
      <w:r>
        <w:t xml:space="preserve"> Gregory counts the philosopher as a similar kind of creature. </w:t>
      </w:r>
    </w:p>
    <w:p w14:paraId="5D5918C1" w14:textId="77777777" w:rsidR="005329F6" w:rsidRDefault="005329F6" w:rsidP="005329F6">
      <w:r>
        <w:t>“He increases in stature through afflictions and makes trouble the stuff of virtue and wins glory through adversity…always the same in the midst of change or found to be even more valued, like gold in a furnace.”</w:t>
      </w:r>
      <w:r>
        <w:rPr>
          <w:rStyle w:val="FootnoteReference"/>
        </w:rPr>
        <w:footnoteReference w:id="56"/>
      </w:r>
    </w:p>
    <w:p w14:paraId="351043FC" w14:textId="060E83D8" w:rsidR="005329F6" w:rsidRDefault="005329F6" w:rsidP="00FC03BA">
      <w:r>
        <w:t>Gregory goes on to say, “And now that our verbal portrait of the philosopher…is finished, come, let us examine our own affairs in relation to him…” Importantly, Gregory acknowledges that the philosopher is prone to all of the same temptation</w:t>
      </w:r>
      <w:r w:rsidR="00E044AC">
        <w:t>s</w:t>
      </w:r>
      <w:r>
        <w:t xml:space="preserve"> as anyone else, the major distinguisher being that they conceive and will differently.</w:t>
      </w:r>
      <w:r>
        <w:rPr>
          <w:rStyle w:val="FootnoteReference"/>
        </w:rPr>
        <w:footnoteReference w:id="57"/>
      </w:r>
      <w:r>
        <w:t xml:space="preserve"> While this consideration for the philosopher may bring </w:t>
      </w:r>
      <w:r>
        <w:lastRenderedPageBreak/>
        <w:t xml:space="preserve">to mind a different image for each of us, the essential </w:t>
      </w:r>
      <w:r w:rsidR="00E044AC">
        <w:t>meaning</w:t>
      </w:r>
      <w:r>
        <w:t xml:space="preserve"> is that the philosopher </w:t>
      </w:r>
      <w:r w:rsidRPr="00BF423B">
        <w:rPr>
          <w:i/>
          <w:iCs/>
        </w:rPr>
        <w:t>is one who can imagine</w:t>
      </w:r>
      <w:r>
        <w:rPr>
          <w:i/>
          <w:iCs/>
        </w:rPr>
        <w:t xml:space="preserve"> beyond the apparent</w:t>
      </w:r>
      <w:r w:rsidRPr="00BF423B">
        <w:rPr>
          <w:i/>
          <w:iCs/>
        </w:rPr>
        <w:t>, and therefore choose differently</w:t>
      </w:r>
      <w:r>
        <w:t xml:space="preserve">. They are therefore one who can </w:t>
      </w:r>
      <w:r w:rsidR="00386E57">
        <w:t xml:space="preserve">also </w:t>
      </w:r>
      <w:r>
        <w:t xml:space="preserve">imagine alternatives. The philosopher in this case is a figure, one that Gregory uses to make a point – beginning with a comparison with nature in the “mythical” holm oak that grows as it is pruned. I suggest that just as important as the positive image given </w:t>
      </w:r>
      <w:r w:rsidR="00386E57">
        <w:t>in</w:t>
      </w:r>
      <w:r>
        <w:t xml:space="preserve"> Gregory’s </w:t>
      </w:r>
      <w:proofErr w:type="gramStart"/>
      <w:r>
        <w:t>philosopher</w:t>
      </w:r>
      <w:r w:rsidR="00386E57">
        <w:t>,</w:t>
      </w:r>
      <w:proofErr w:type="gramEnd"/>
      <w:r>
        <w:t xml:space="preserve"> is the substrate </w:t>
      </w:r>
      <w:r w:rsidR="00386E57">
        <w:t xml:space="preserve">on which </w:t>
      </w:r>
      <w:r>
        <w:t xml:space="preserve">his figure stands upon. Gregory explicitly crafts an imaginable “other” </w:t>
      </w:r>
      <w:proofErr w:type="gramStart"/>
      <w:r>
        <w:t>in order to</w:t>
      </w:r>
      <w:proofErr w:type="gramEnd"/>
      <w:r>
        <w:t xml:space="preserve"> put ourself into </w:t>
      </w:r>
      <w:r w:rsidR="00386E57">
        <w:t xml:space="preserve">a distinct </w:t>
      </w:r>
      <w:r>
        <w:t>relationshi</w:t>
      </w:r>
      <w:r w:rsidR="00386E57">
        <w:t>p</w:t>
      </w:r>
      <w:r>
        <w:t>, in the hope that we can live more philosophically – and therefore for Gregory – more faithfully.</w:t>
      </w:r>
      <w:r w:rsidR="00386E57">
        <w:t xml:space="preserve"> </w:t>
      </w:r>
      <w:r>
        <w:t xml:space="preserve">This is a comparison however, and so it </w:t>
      </w:r>
      <w:r w:rsidR="00386E57">
        <w:t xml:space="preserve">involves </w:t>
      </w:r>
      <w:r>
        <w:t xml:space="preserve">both judgement and possibility. The imagined philosopher of Gregory is a useful image </w:t>
      </w:r>
      <w:r w:rsidR="00FC03BA">
        <w:t xml:space="preserve">in that through putting </w:t>
      </w:r>
      <w:r w:rsidR="00386E57">
        <w:t>ourselves into relation with him, we</w:t>
      </w:r>
      <w:r>
        <w:t xml:space="preserve"> ca</w:t>
      </w:r>
      <w:r w:rsidR="00386E57">
        <w:t>n notice what</w:t>
      </w:r>
      <w:r>
        <w:t xml:space="preserve"> we ourselves are doing</w:t>
      </w:r>
      <w:r w:rsidR="00FC03BA">
        <w:t>.</w:t>
      </w:r>
      <w:r>
        <w:t xml:space="preserve"> </w:t>
      </w:r>
      <w:r w:rsidR="00386E57" w:rsidRPr="00DD4FC9">
        <w:t xml:space="preserve">This sort of comparison relies in equal parts on being able to </w:t>
      </w:r>
      <w:r w:rsidR="00313568" w:rsidRPr="00DD4FC9">
        <w:t>imagine</w:t>
      </w:r>
      <w:r w:rsidR="00386E57" w:rsidRPr="00DD4FC9">
        <w:t xml:space="preserve"> one who choose</w:t>
      </w:r>
      <w:r w:rsidR="00313568" w:rsidRPr="00DD4FC9">
        <w:t>s</w:t>
      </w:r>
      <w:r w:rsidR="00386E57" w:rsidRPr="00DD4FC9">
        <w:t xml:space="preserve"> differently (imagination), </w:t>
      </w:r>
      <w:proofErr w:type="gramStart"/>
      <w:r w:rsidR="00386E57" w:rsidRPr="00DD4FC9">
        <w:t>and also</w:t>
      </w:r>
      <w:proofErr w:type="gramEnd"/>
      <w:r w:rsidR="00386E57" w:rsidRPr="00DD4FC9">
        <w:t xml:space="preserve"> why such living might be desirable (reason).</w:t>
      </w:r>
    </w:p>
    <w:p w14:paraId="212D057B" w14:textId="6259A6BB" w:rsidR="000E7ADC" w:rsidRDefault="005329F6" w:rsidP="00294885">
      <w:pPr>
        <w:ind w:firstLine="720"/>
      </w:pPr>
      <w:r>
        <w:t xml:space="preserve">It is likewise under these conditions that it is appropriate to introduce </w:t>
      </w:r>
      <w:r w:rsidRPr="00DD4FC9">
        <w:t>Romanos the Melodist (ca.485–560</w:t>
      </w:r>
      <w:r w:rsidR="00437CBA" w:rsidRPr="00DD4FC9">
        <w:t>CE</w:t>
      </w:r>
      <w:r w:rsidRPr="00DD4FC9">
        <w:t>).</w:t>
      </w:r>
      <w:r>
        <w:t xml:space="preserve"> Romanos the Melodist </w:t>
      </w:r>
      <w:r w:rsidRPr="00BF423B">
        <w:t>was a</w:t>
      </w:r>
      <w:r w:rsidRPr="006D43A4">
        <w:t xml:space="preserve"> </w:t>
      </w:r>
      <w:r>
        <w:t>byzantine poet and hymnographer of Syrian descent, who according to legend, had a revelatory encounter with Mary, the mother of God.</w:t>
      </w:r>
      <w:r w:rsidRPr="00872EE9">
        <w:t xml:space="preserve"> </w:t>
      </w:r>
      <w:r>
        <w:t xml:space="preserve">The encounter would involve his consumption of a scroll, as commanded by Mary – which author Thomas Arentzen notes as a biblically </w:t>
      </w:r>
      <w:r w:rsidR="000559F1">
        <w:t>grounded</w:t>
      </w:r>
      <w:r>
        <w:t xml:space="preserve"> event.</w:t>
      </w:r>
      <w:r>
        <w:rPr>
          <w:rStyle w:val="FootnoteReference"/>
        </w:rPr>
        <w:footnoteReference w:id="58"/>
      </w:r>
      <w:r>
        <w:t xml:space="preserve"> This encounter as a young deacon would dramatically transform his life, and turn him toward drafting long-form liturgical hymns called </w:t>
      </w:r>
      <w:proofErr w:type="spellStart"/>
      <w:r w:rsidRPr="00F05F38">
        <w:rPr>
          <w:i/>
          <w:iCs/>
        </w:rPr>
        <w:t>K</w:t>
      </w:r>
      <w:r w:rsidR="000559F1">
        <w:rPr>
          <w:i/>
          <w:iCs/>
        </w:rPr>
        <w:t>o</w:t>
      </w:r>
      <w:r>
        <w:rPr>
          <w:i/>
          <w:iCs/>
        </w:rPr>
        <w:t>n</w:t>
      </w:r>
      <w:r w:rsidRPr="00F05F38">
        <w:rPr>
          <w:i/>
          <w:iCs/>
        </w:rPr>
        <w:t>taki</w:t>
      </w:r>
      <w:r>
        <w:rPr>
          <w:i/>
          <w:iCs/>
        </w:rPr>
        <w:t>a</w:t>
      </w:r>
      <w:proofErr w:type="spellEnd"/>
      <w:r>
        <w:rPr>
          <w:i/>
          <w:iCs/>
        </w:rPr>
        <w:t xml:space="preserve"> </w:t>
      </w:r>
      <w:r>
        <w:t xml:space="preserve">to cultivate the faith of the community </w:t>
      </w:r>
      <w:r w:rsidRPr="00B2005D">
        <w:t>throughou</w:t>
      </w:r>
      <w:r w:rsidRPr="00BF423B">
        <w:t>t Constantinople.</w:t>
      </w:r>
      <w:r w:rsidRPr="00B2005D">
        <w:rPr>
          <w:rStyle w:val="FootnoteReference"/>
          <w:i/>
          <w:iCs/>
        </w:rPr>
        <w:t xml:space="preserve"> </w:t>
      </w:r>
      <w:r>
        <w:rPr>
          <w:rStyle w:val="FootnoteReference"/>
          <w:i/>
          <w:iCs/>
        </w:rPr>
        <w:footnoteReference w:id="59"/>
      </w:r>
      <w:r>
        <w:t xml:space="preserve"> Traditional</w:t>
      </w:r>
      <w:r w:rsidRPr="00EE4763">
        <w:t xml:space="preserve"> </w:t>
      </w:r>
      <w:proofErr w:type="spellStart"/>
      <w:r w:rsidRPr="000559F1">
        <w:t>K</w:t>
      </w:r>
      <w:r w:rsidR="000559F1" w:rsidRPr="000559F1">
        <w:t>o</w:t>
      </w:r>
      <w:r w:rsidRPr="000559F1">
        <w:t>ntakia</w:t>
      </w:r>
      <w:proofErr w:type="spellEnd"/>
      <w:r>
        <w:t xml:space="preserve"> were accessible, and appealed to the sensory imagination of the audience, </w:t>
      </w:r>
      <w:r>
        <w:lastRenderedPageBreak/>
        <w:t>immersing them in the narrative world of the bible.</w:t>
      </w:r>
      <w:r>
        <w:rPr>
          <w:rStyle w:val="FootnoteReference"/>
        </w:rPr>
        <w:footnoteReference w:id="60"/>
      </w:r>
      <w:r>
        <w:t xml:space="preserve"> </w:t>
      </w:r>
      <w:r w:rsidR="006705CE">
        <w:t>As poets of the church evoked the imagination</w:t>
      </w:r>
      <w:r w:rsidR="00294885">
        <w:t>,</w:t>
      </w:r>
      <w:r w:rsidR="006705CE">
        <w:t xml:space="preserve"> the results were often powerful, and dramatic. </w:t>
      </w:r>
      <w:r w:rsidR="00294885">
        <w:t>Through their speech</w:t>
      </w:r>
      <w:r w:rsidR="006705CE">
        <w:t xml:space="preserve">, they </w:t>
      </w:r>
      <w:proofErr w:type="gramStart"/>
      <w:r w:rsidR="006705CE">
        <w:t>intended  to</w:t>
      </w:r>
      <w:proofErr w:type="gramEnd"/>
      <w:r w:rsidR="006705CE">
        <w:t xml:space="preserve"> compel “the shaping of images in the minds of the audience; through the employment of </w:t>
      </w:r>
      <w:proofErr w:type="spellStart"/>
      <w:r w:rsidR="006705CE" w:rsidRPr="00571497">
        <w:rPr>
          <w:i/>
          <w:iCs/>
        </w:rPr>
        <w:t>en</w:t>
      </w:r>
      <w:r w:rsidR="006705CE">
        <w:rPr>
          <w:i/>
          <w:iCs/>
        </w:rPr>
        <w:t>a</w:t>
      </w:r>
      <w:r w:rsidR="006705CE" w:rsidRPr="00571497">
        <w:rPr>
          <w:i/>
          <w:iCs/>
        </w:rPr>
        <w:t>rgeia</w:t>
      </w:r>
      <w:proofErr w:type="spellEnd"/>
      <w:r w:rsidR="006705CE">
        <w:rPr>
          <w:i/>
          <w:iCs/>
        </w:rPr>
        <w:t xml:space="preserve"> </w:t>
      </w:r>
      <w:r w:rsidR="006705CE">
        <w:t xml:space="preserve">[descriptive language] they sought to make vivid imaginary and sensual experiences out of spoken words, transforming </w:t>
      </w:r>
      <w:r w:rsidR="00294885">
        <w:t>“</w:t>
      </w:r>
      <w:r w:rsidR="006705CE">
        <w:t>hearers into spectators.</w:t>
      </w:r>
      <w:r w:rsidR="00294885">
        <w:t>”</w:t>
      </w:r>
      <w:r w:rsidR="00294885">
        <w:rPr>
          <w:rStyle w:val="FootnoteReference"/>
        </w:rPr>
        <w:footnoteReference w:id="61"/>
      </w:r>
      <w:r w:rsidR="00294885">
        <w:t xml:space="preserve"> </w:t>
      </w:r>
      <w:r w:rsidR="000E7ADC">
        <w:t>W</w:t>
      </w:r>
      <w:r w:rsidR="009229F5">
        <w:t xml:space="preserve">e will </w:t>
      </w:r>
      <w:r w:rsidR="000E7ADC">
        <w:t>consider</w:t>
      </w:r>
      <w:r w:rsidR="009229F5">
        <w:t xml:space="preserve"> in the next section</w:t>
      </w:r>
      <w:r w:rsidR="000E7ADC">
        <w:t xml:space="preserve"> how </w:t>
      </w:r>
      <w:r w:rsidR="009229F5">
        <w:t xml:space="preserve">through the activity of imagining, </w:t>
      </w:r>
      <w:r w:rsidR="000E7ADC">
        <w:t xml:space="preserve">we can understand </w:t>
      </w:r>
      <w:r w:rsidR="009229F5">
        <w:t xml:space="preserve">hearers </w:t>
      </w:r>
      <w:r w:rsidR="000E7ADC">
        <w:t>as</w:t>
      </w:r>
      <w:r w:rsidR="009229F5">
        <w:t xml:space="preserve"> more th</w:t>
      </w:r>
      <w:r w:rsidR="000E7ADC">
        <w:t>an</w:t>
      </w:r>
      <w:r w:rsidR="009229F5">
        <w:t xml:space="preserve"> just spectators.</w:t>
      </w:r>
    </w:p>
    <w:p w14:paraId="0D6D4307" w14:textId="227B3AD3" w:rsidR="006705CE" w:rsidRDefault="009229F5" w:rsidP="00AE16AA">
      <w:pPr>
        <w:ind w:firstLine="720"/>
      </w:pPr>
      <w:r>
        <w:t xml:space="preserve"> </w:t>
      </w:r>
      <w:r w:rsidR="00294885">
        <w:t>Likely d</w:t>
      </w:r>
      <w:r w:rsidR="000559F1">
        <w:t>ue to his revelatory relationship with Mary, many of Romanos’s hymns present Mary as a “…Mother who, like her son, mediates between earthly and heavenly realms in an all-embracing way.”</w:t>
      </w:r>
      <w:r w:rsidR="000559F1">
        <w:rPr>
          <w:rStyle w:val="FootnoteReference"/>
        </w:rPr>
        <w:footnoteReference w:id="62"/>
      </w:r>
      <w:r w:rsidR="000559F1">
        <w:t xml:space="preserve"> </w:t>
      </w:r>
      <w:r w:rsidR="00294885">
        <w:t>Romanos employs the</w:t>
      </w:r>
      <w:r w:rsidR="006705CE">
        <w:t xml:space="preserve"> rhetorical method of direct speech </w:t>
      </w:r>
      <w:r w:rsidR="00294885">
        <w:t xml:space="preserve">for Mary, </w:t>
      </w:r>
      <w:r w:rsidR="006705CE">
        <w:t>giv</w:t>
      </w:r>
      <w:r w:rsidR="00294885">
        <w:t>ing</w:t>
      </w:r>
      <w:r w:rsidR="006705CE">
        <w:t xml:space="preserve"> listeners “a direct encounter with a character”, and </w:t>
      </w:r>
      <w:r w:rsidR="00294885">
        <w:t xml:space="preserve">with this capacity, </w:t>
      </w:r>
      <w:r w:rsidR="006705CE">
        <w:t xml:space="preserve">Romanos’s Mary </w:t>
      </w:r>
      <w:r w:rsidR="00294885">
        <w:t>confronts the</w:t>
      </w:r>
      <w:r w:rsidR="006705CE">
        <w:t xml:space="preserve"> crowd.</w:t>
      </w:r>
      <w:r w:rsidR="00294885">
        <w:t xml:space="preserve"> </w:t>
      </w:r>
      <w:r w:rsidR="006705CE">
        <w:t>Arentzen notes that this contrasts dramatically from the ancient Greek traditional understanding</w:t>
      </w:r>
      <w:r w:rsidR="00294885">
        <w:t xml:space="preserve"> </w:t>
      </w:r>
      <w:r w:rsidR="006705CE">
        <w:t>of quiet virgins – who with their chastity also keep within them their voice and wisdom.</w:t>
      </w:r>
      <w:r w:rsidR="006705CE">
        <w:rPr>
          <w:rStyle w:val="FootnoteReference"/>
        </w:rPr>
        <w:footnoteReference w:id="63"/>
      </w:r>
      <w:r w:rsidR="006705CE">
        <w:t xml:space="preserve"> Instead, Romanos chooses to shape Mary in his kontakions as </w:t>
      </w:r>
      <w:r w:rsidR="000559F1">
        <w:t>not only holy</w:t>
      </w:r>
      <w:r w:rsidR="006705CE">
        <w:t xml:space="preserve">, wise, and </w:t>
      </w:r>
      <w:r w:rsidR="000559F1">
        <w:t>pious, but also active and engaged</w:t>
      </w:r>
      <w:r w:rsidR="00294885">
        <w:t xml:space="preserve"> in Christ’s salvific work, and in direct dialogue with</w:t>
      </w:r>
      <w:r w:rsidR="000559F1">
        <w:t xml:space="preserve"> her </w:t>
      </w:r>
      <w:r w:rsidR="006705CE">
        <w:t>audience</w:t>
      </w:r>
      <w:r w:rsidR="000559F1">
        <w:t>.</w:t>
      </w:r>
      <w:r w:rsidR="006705CE" w:rsidRPr="006705CE">
        <w:t xml:space="preserve"> </w:t>
      </w:r>
      <w:r w:rsidR="006705CE">
        <w:t xml:space="preserve">To this end, Arentzen finds in Romanos’ </w:t>
      </w:r>
      <w:proofErr w:type="gramStart"/>
      <w:r w:rsidR="006705CE" w:rsidRPr="000559F1">
        <w:rPr>
          <w:i/>
          <w:iCs/>
        </w:rPr>
        <w:t>On</w:t>
      </w:r>
      <w:proofErr w:type="gramEnd"/>
      <w:r w:rsidR="006705CE" w:rsidRPr="000559F1">
        <w:rPr>
          <w:i/>
          <w:iCs/>
        </w:rPr>
        <w:t xml:space="preserve"> Nativity II</w:t>
      </w:r>
      <w:r w:rsidR="006705CE">
        <w:t xml:space="preserve"> a lush garden of images and metaphors, all of which aiming to </w:t>
      </w:r>
      <w:r w:rsidR="00294885">
        <w:t>congregate, layer upon layer, in</w:t>
      </w:r>
      <w:r w:rsidR="006705CE">
        <w:t xml:space="preserve"> the hearer’s </w:t>
      </w:r>
      <w:r w:rsidR="00294885">
        <w:t xml:space="preserve">sensory </w:t>
      </w:r>
      <w:r w:rsidR="006705CE">
        <w:t xml:space="preserve">imagination. </w:t>
      </w:r>
      <w:r w:rsidR="00D36A14">
        <w:t>In t</w:t>
      </w:r>
      <w:r w:rsidR="006705CE">
        <w:t>his kontakion</w:t>
      </w:r>
      <w:r w:rsidR="00D36A14">
        <w:t>, we are given a different picture of Christmas – one where the joy of the Nativity and Easter meet.</w:t>
      </w:r>
      <w:r w:rsidR="00D36A14">
        <w:rPr>
          <w:rStyle w:val="FootnoteReference"/>
        </w:rPr>
        <w:footnoteReference w:id="64"/>
      </w:r>
      <w:r w:rsidR="00D36A14">
        <w:t xml:space="preserve"> Here, the breeze that carries the aroma of </w:t>
      </w:r>
      <w:r w:rsidR="00AE16AA">
        <w:t xml:space="preserve">Mary and </w:t>
      </w:r>
      <w:r w:rsidR="00D36A14">
        <w:t>the newborn Christ is the same breath of creation that blows into the nostrils of Adam.</w:t>
      </w:r>
      <w:r w:rsidR="00D36A14">
        <w:rPr>
          <w:rStyle w:val="FootnoteReference"/>
        </w:rPr>
        <w:footnoteReference w:id="65"/>
      </w:r>
      <w:r w:rsidR="00D36A14">
        <w:t xml:space="preserve"> Adam and </w:t>
      </w:r>
      <w:r w:rsidR="00D36A14">
        <w:lastRenderedPageBreak/>
        <w:t>Eve are witnesses to this breeze, first Eve, then Adam</w:t>
      </w:r>
      <w:r w:rsidR="00AE16AA">
        <w:t xml:space="preserve"> –</w:t>
      </w:r>
      <w:r w:rsidR="00D36A14">
        <w:t xml:space="preserve"> and </w:t>
      </w:r>
      <w:r w:rsidR="00AE16AA">
        <w:t xml:space="preserve">they </w:t>
      </w:r>
      <w:r w:rsidR="00D36A14">
        <w:t>recognize its quality</w:t>
      </w:r>
      <w:r w:rsidR="00AE16AA">
        <w:t>.</w:t>
      </w:r>
      <w:r w:rsidR="00D36A14">
        <w:t xml:space="preserve"> Adam says to Eve in the hymn:</w:t>
      </w:r>
    </w:p>
    <w:p w14:paraId="04E13B75" w14:textId="37D3C9EA" w:rsidR="00D36A14" w:rsidRDefault="00D36A14" w:rsidP="006705CE">
      <w:pPr>
        <w:ind w:firstLine="720"/>
      </w:pPr>
      <w:proofErr w:type="gramStart"/>
      <w:r>
        <w:t>“ –</w:t>
      </w:r>
      <w:proofErr w:type="gramEnd"/>
      <w:r>
        <w:t xml:space="preserve"> I recognize spring, woman, and I sense the delight</w:t>
      </w:r>
    </w:p>
    <w:p w14:paraId="7C93050C" w14:textId="52F5D89E" w:rsidR="00D36A14" w:rsidRDefault="00D36A14" w:rsidP="006705CE">
      <w:pPr>
        <w:ind w:firstLine="720"/>
      </w:pPr>
      <w:r>
        <w:t xml:space="preserve">That we fell from long ago; for I see </w:t>
      </w:r>
      <w:proofErr w:type="gramStart"/>
      <w:r>
        <w:t>a paradise</w:t>
      </w:r>
      <w:proofErr w:type="gramEnd"/>
      <w:r>
        <w:t xml:space="preserve">, </w:t>
      </w:r>
    </w:p>
    <w:p w14:paraId="42657DD6" w14:textId="1DEC4151" w:rsidR="00D36A14" w:rsidRDefault="00D36A14" w:rsidP="006705CE">
      <w:pPr>
        <w:ind w:firstLine="720"/>
      </w:pPr>
      <w:r>
        <w:t>a new one, another one, the Virgin</w:t>
      </w:r>
    </w:p>
    <w:p w14:paraId="0D60EBFD" w14:textId="023F99E9" w:rsidR="00D36A14" w:rsidRDefault="00D36A14" w:rsidP="006705CE">
      <w:pPr>
        <w:ind w:firstLine="720"/>
      </w:pPr>
      <w:r>
        <w:t>carrying in her bosom the very Tree of Life…”</w:t>
      </w:r>
      <w:r>
        <w:rPr>
          <w:rStyle w:val="FootnoteReference"/>
        </w:rPr>
        <w:footnoteReference w:id="66"/>
      </w:r>
    </w:p>
    <w:p w14:paraId="42E5109B" w14:textId="394F13B7" w:rsidR="00EF4E0C" w:rsidRDefault="00C942BB" w:rsidP="00C942BB">
      <w:r>
        <w:t>In this short</w:t>
      </w:r>
      <w:r w:rsidR="00AE16AA">
        <w:t xml:space="preserve"> but rich</w:t>
      </w:r>
      <w:r>
        <w:t xml:space="preserve"> excerpt, the Virgin Mary is identified m</w:t>
      </w:r>
      <w:r w:rsidR="00EF4E0C">
        <w:t xml:space="preserve">etaphorically as the very paradise that Adam and Eve were </w:t>
      </w:r>
      <w:r w:rsidR="00AE16AA">
        <w:t>cast</w:t>
      </w:r>
      <w:r w:rsidR="00EF4E0C">
        <w:t xml:space="preserve"> from, and in the arms of the young virgin </w:t>
      </w:r>
      <w:r w:rsidR="00AE16AA">
        <w:t xml:space="preserve">is </w:t>
      </w:r>
      <w:r w:rsidR="00EF4E0C">
        <w:t>place</w:t>
      </w:r>
      <w:r w:rsidR="00AE16AA">
        <w:t>d</w:t>
      </w:r>
      <w:r w:rsidR="00EF4E0C">
        <w:t xml:space="preserve"> the tree of life itself. </w:t>
      </w:r>
      <w:r>
        <w:t xml:space="preserve">The intentional mesh-like quality to this </w:t>
      </w:r>
      <w:proofErr w:type="spellStart"/>
      <w:r>
        <w:t>kontakia</w:t>
      </w:r>
      <w:proofErr w:type="spellEnd"/>
      <w:r>
        <w:t xml:space="preserve"> from Romanos makes it difficult to determine exclusively</w:t>
      </w:r>
      <w:r w:rsidR="00EF4E0C">
        <w:t xml:space="preserve"> however</w:t>
      </w:r>
      <w:r>
        <w:t>, who the breath belongs to</w:t>
      </w:r>
      <w:r w:rsidR="00EF4E0C">
        <w:t xml:space="preserve"> – whether Mary or Christ</w:t>
      </w:r>
      <w:r>
        <w:t xml:space="preserve">. </w:t>
      </w:r>
      <w:r w:rsidR="00EF4E0C">
        <w:t>Arentzen says, “</w:t>
      </w:r>
      <w:r>
        <w:t>One</w:t>
      </w:r>
      <w:r w:rsidR="00EF4E0C">
        <w:t xml:space="preserve"> reading does not exclude the other here, and the text itself does not encourage an unequivocal interpretation.”</w:t>
      </w:r>
      <w:r w:rsidR="00EF4E0C">
        <w:rPr>
          <w:rStyle w:val="FootnoteReference"/>
        </w:rPr>
        <w:footnoteReference w:id="67"/>
      </w:r>
      <w:r w:rsidR="00EF4E0C">
        <w:t xml:space="preserve"> And so through this redemptive scent and breeze, there is a comingling of Mother and Child</w:t>
      </w:r>
      <w:r w:rsidR="005349E1">
        <w:t>.</w:t>
      </w:r>
      <w:r w:rsidR="005349E1">
        <w:rPr>
          <w:rStyle w:val="FootnoteReference"/>
        </w:rPr>
        <w:footnoteReference w:id="68"/>
      </w:r>
      <w:r w:rsidR="005349E1">
        <w:t xml:space="preserve"> R</w:t>
      </w:r>
      <w:r w:rsidR="00EF4E0C">
        <w:t>eflecting on the nature of olfactory experience, Arentzen says further:</w:t>
      </w:r>
    </w:p>
    <w:p w14:paraId="466A4637" w14:textId="29B41964" w:rsidR="00CE76C5" w:rsidRDefault="00EF4E0C" w:rsidP="009229F5">
      <w:proofErr w:type="gramStart"/>
      <w:r>
        <w:t xml:space="preserve">“  </w:t>
      </w:r>
      <w:r w:rsidR="003049CD">
        <w:t>The</w:t>
      </w:r>
      <w:proofErr w:type="gramEnd"/>
      <w:r w:rsidR="003049CD">
        <w:t xml:space="preserve"> human nose is normally not capable of distinguishing between scents in the same way that eyes may be able to distinguish between the appearance of two persons; smell may imply both presence and absence at the same time. Romanos has apparently made similar observations, for the confusion about the origin of the scent in his text is no coincidence; it serves to blur the distinction between Mother and Child.</w:t>
      </w:r>
      <w:r w:rsidR="00AE16AA">
        <w:t>”</w:t>
      </w:r>
      <w:r w:rsidR="003049CD">
        <w:rPr>
          <w:rStyle w:val="FootnoteReference"/>
        </w:rPr>
        <w:footnoteReference w:id="69"/>
      </w:r>
    </w:p>
    <w:p w14:paraId="17E40515" w14:textId="21A3C2C2" w:rsidR="003049CD" w:rsidRDefault="00CE76C5" w:rsidP="005329F6">
      <w:r>
        <w:lastRenderedPageBreak/>
        <w:t>Moving from</w:t>
      </w:r>
      <w:r w:rsidR="005329F6">
        <w:t xml:space="preserve"> Plato’s understanding of </w:t>
      </w:r>
      <w:r>
        <w:t>what the poet does,</w:t>
      </w:r>
      <w:r w:rsidR="005329F6">
        <w:t xml:space="preserve"> </w:t>
      </w:r>
      <w:proofErr w:type="spellStart"/>
      <w:r w:rsidR="005329F6" w:rsidRPr="00BF423B">
        <w:rPr>
          <w:i/>
          <w:iCs/>
        </w:rPr>
        <w:t>K</w:t>
      </w:r>
      <w:r w:rsidR="00D36A14">
        <w:rPr>
          <w:i/>
          <w:iCs/>
        </w:rPr>
        <w:t>o</w:t>
      </w:r>
      <w:r w:rsidR="005329F6" w:rsidRPr="00BF423B">
        <w:rPr>
          <w:i/>
          <w:iCs/>
        </w:rPr>
        <w:t>ntakia</w:t>
      </w:r>
      <w:proofErr w:type="spellEnd"/>
      <w:r w:rsidR="005329F6">
        <w:t xml:space="preserve"> don’t only create still “images” or mental representations to ponder over, but realities lived in. The (creative) imagination of the orator collaborates with the sensory, </w:t>
      </w:r>
      <w:r w:rsidR="00E044AC">
        <w:t xml:space="preserve">and </w:t>
      </w:r>
      <w:r w:rsidR="005329F6">
        <w:t>creative imagination of the worship participant to produce a</w:t>
      </w:r>
      <w:r w:rsidR="00E044AC">
        <w:t xml:space="preserve"> collaborative</w:t>
      </w:r>
      <w:r w:rsidR="005329F6">
        <w:t xml:space="preserve"> “new” experience.</w:t>
      </w:r>
      <w:r w:rsidR="003049CD">
        <w:rPr>
          <w:rStyle w:val="FootnoteReference"/>
        </w:rPr>
        <w:footnoteReference w:id="70"/>
      </w:r>
    </w:p>
    <w:p w14:paraId="240BC49C" w14:textId="59DEA060" w:rsidR="00447433" w:rsidRDefault="005329F6" w:rsidP="00447433">
      <w:pPr>
        <w:ind w:firstLine="720"/>
      </w:pPr>
      <w:r w:rsidRPr="00447433">
        <w:t xml:space="preserve">Given these examples, and the discussion so far on imagination, some implications can be </w:t>
      </w:r>
      <w:r w:rsidR="00447433">
        <w:t>drawn out.</w:t>
      </w:r>
      <w:r>
        <w:t xml:space="preserve"> Firstly, we have looked at</w:t>
      </w:r>
      <w:r w:rsidR="00447433">
        <w:t xml:space="preserve"> how the imagination is included in both Romanos and Gregory through the sensory imagination and creative imaginations of the hearer. Image formation in the space of the imagination, (as described by Kind) is an active process, and thus involves and evokes the creative imagination of the hearer</w:t>
      </w:r>
      <w:r w:rsidR="00447433" w:rsidRPr="00437CBA">
        <w:t>. In the context of theology, the imagination is not simply a tool for conceptualizing mathematics, but</w:t>
      </w:r>
      <w:r w:rsidR="00447433">
        <w:t xml:space="preserve"> a space that brings the one who imagines into an active encounter with the gospel. The Church’s knowledge of God, I suggest, is inextricably linked to the imagination in this way – as the space and setting for living faith. This happens most often in the examples above through the space of the sensory imagination, “activated” by the rhetorical devices of both Gregory and Romanos, prompting mental imagery that allow us to encounter and respond to the good news.</w:t>
      </w:r>
    </w:p>
    <w:p w14:paraId="0DDC7974" w14:textId="12A9771E" w:rsidR="000B7E1F" w:rsidRDefault="00447433" w:rsidP="00437CBA">
      <w:pPr>
        <w:ind w:firstLine="720"/>
      </w:pPr>
      <w:r>
        <w:t xml:space="preserve">To be sure, it is entirely possible that the meaning derived from Gregory’s rhetoric is apart from the scientific or empirical knowledge that Plato or some in the Church would want. As cognitive psychologist </w:t>
      </w:r>
      <w:r w:rsidRPr="00447433">
        <w:t xml:space="preserve">Margherita Arcangeli </w:t>
      </w:r>
      <w:r>
        <w:t>notes, the sensory imagination by itself is not constitutively connect to anything true.</w:t>
      </w:r>
      <w:r>
        <w:rPr>
          <w:rStyle w:val="FootnoteReference"/>
        </w:rPr>
        <w:footnoteReference w:id="71"/>
      </w:r>
      <w:r>
        <w:t xml:space="preserve"> Plainly speaking, even from the path that Gregory’s words </w:t>
      </w:r>
      <w:proofErr w:type="gramStart"/>
      <w:r>
        <w:t>sets</w:t>
      </w:r>
      <w:proofErr w:type="gramEnd"/>
      <w:r>
        <w:t xml:space="preserve"> us upon – the variety of character of the mental image itself will always be particular </w:t>
      </w:r>
      <w:r>
        <w:lastRenderedPageBreak/>
        <w:t>to us.</w:t>
      </w:r>
      <w:r>
        <w:rPr>
          <w:rStyle w:val="FootnoteReference"/>
        </w:rPr>
        <w:footnoteReference w:id="72"/>
      </w:r>
      <w:r w:rsidRPr="00DB6541">
        <w:t xml:space="preserve"> </w:t>
      </w:r>
      <w:r w:rsidRPr="00437CBA">
        <w:t xml:space="preserve">This I argue, however, is not a weakness, but a strength of the imagination’s epistemological value. </w:t>
      </w:r>
      <w:r w:rsidR="00851D3A">
        <w:t xml:space="preserve">For where there is no fixity, idolatry becomes more difficult to plant. </w:t>
      </w:r>
      <w:r w:rsidRPr="00437CBA">
        <w:t>For</w:t>
      </w:r>
      <w:r>
        <w:t xml:space="preserve"> example, regarding Gregory’s dual paths of contemplation and action that lead to the one ascending road towards salvation, we might ask ourselves: When I read that sentence and understood the metaphor, what kind of road did I picture – if at all?</w:t>
      </w:r>
      <w:r>
        <w:rPr>
          <w:rStyle w:val="FootnoteReference"/>
        </w:rPr>
        <w:footnoteReference w:id="73"/>
      </w:r>
      <w:r>
        <w:t xml:space="preserve"> Was it rocky or winding? Was it straight forward and clear? Did it lead into the clouds, or was it earthbound? Needless to say, the variety of these images are as particular to us as our fingerprints - and yet, in terms of functionality, that is what I consider epistemologically, all these images of the road may function to convey the mental concept of ascent, and thus bring the one imagining into an encounter with Gregory’s meaning – which in this case is knowledge of how to live out the Christian faith. The malleable character of mental imagery has epistemological value in the very fact that its flexibility may be utilized by the winds of the Spirit. As with the prayer for illumination from the </w:t>
      </w:r>
      <w:proofErr w:type="spellStart"/>
      <w:r w:rsidRPr="009F5792">
        <w:rPr>
          <w:i/>
          <w:iCs/>
        </w:rPr>
        <w:t>Evangelicas</w:t>
      </w:r>
      <w:proofErr w:type="spellEnd"/>
      <w:r>
        <w:t xml:space="preserve">, diverse mental images can be </w:t>
      </w:r>
      <w:proofErr w:type="gramStart"/>
      <w:r>
        <w:t>the means by which</w:t>
      </w:r>
      <w:proofErr w:type="gramEnd"/>
      <w:r>
        <w:t xml:space="preserve"> the Spirit </w:t>
      </w:r>
      <w:proofErr w:type="gramStart"/>
      <w:r>
        <w:t>reveals, and</w:t>
      </w:r>
      <w:proofErr w:type="gramEnd"/>
      <w:r>
        <w:t xml:space="preserve"> makes discernable and meaningful to us the poetic realities of God’s mystery, in the space of the imagination. </w:t>
      </w:r>
    </w:p>
    <w:p w14:paraId="55D30F95" w14:textId="225E11C5" w:rsidR="005329F6" w:rsidRPr="0032567C" w:rsidRDefault="005329F6" w:rsidP="005329F6">
      <w:pPr>
        <w:rPr>
          <w:b/>
          <w:bCs/>
        </w:rPr>
      </w:pPr>
      <w:r w:rsidRPr="0032567C">
        <w:rPr>
          <w:b/>
          <w:bCs/>
        </w:rPr>
        <w:t xml:space="preserve">Mental Imagery and Understanding </w:t>
      </w:r>
    </w:p>
    <w:p w14:paraId="1D4D3271" w14:textId="44EDFAF3" w:rsidR="00355594" w:rsidRDefault="00C115A1" w:rsidP="00C115A1">
      <w:pPr>
        <w:ind w:firstLine="720"/>
      </w:pPr>
      <w:r>
        <w:t>As with Kind’s Imagery model of the imagination – which places imagining as a genuine activity, cognitive psychologist Robert G. Kunzendorf suggests that mental images are “…manifestations of active psychological processes, not of passively received impressions…”.</w:t>
      </w:r>
      <w:r>
        <w:rPr>
          <w:rStyle w:val="FootnoteReference"/>
        </w:rPr>
        <w:footnoteReference w:id="74"/>
      </w:r>
      <w:r>
        <w:t xml:space="preserve"> </w:t>
      </w:r>
      <w:r>
        <w:lastRenderedPageBreak/>
        <w:t>Kunzendorf pushes against thinking about the mind as merely “mental wax” which remains inert when pushed upon and impressed upon. Therefore, a</w:t>
      </w:r>
      <w:r w:rsidR="005329F6">
        <w:t>part from the idea that simply having a more dramatic effect on listeners would cause more vivid mental imagery, change in the mind comes as active responses to stimuli – the outcomes of those encounters are the impressions left by grappling.</w:t>
      </w:r>
      <w:r w:rsidR="005329F6">
        <w:rPr>
          <w:rStyle w:val="FootnoteReference"/>
        </w:rPr>
        <w:footnoteReference w:id="75"/>
      </w:r>
      <w:r w:rsidR="005329F6">
        <w:t xml:space="preserve"> This means that understanding a metaphor put forward by Romanos or Gregory of Nazianzus for example, is not just a simple act of reception by both reason and imagination – but an </w:t>
      </w:r>
      <w:r w:rsidR="005329F6" w:rsidRPr="00BF423B">
        <w:rPr>
          <w:i/>
          <w:iCs/>
        </w:rPr>
        <w:t>active</w:t>
      </w:r>
      <w:r w:rsidR="005329F6">
        <w:t xml:space="preserve"> working out of meaning by both. In this light, </w:t>
      </w:r>
      <w:r w:rsidR="005329F6" w:rsidRPr="00437CBA">
        <w:t>I understand the activity of imagining for the Christian faith, (as defined earlier) as this tandem activity of both imagination and reason</w:t>
      </w:r>
      <w:r w:rsidR="00437CBA">
        <w:t xml:space="preserve"> that shares similarities to an active prayer. </w:t>
      </w:r>
    </w:p>
    <w:p w14:paraId="1D0997C1" w14:textId="3C892584" w:rsidR="005329F6" w:rsidRDefault="005329F6" w:rsidP="00C115A1">
      <w:pPr>
        <w:ind w:firstLine="720"/>
      </w:pPr>
      <w:r>
        <w:t xml:space="preserve"> </w:t>
      </w:r>
      <w:bookmarkStart w:id="2" w:name="_Hlk195713004"/>
      <w:r>
        <w:t xml:space="preserve">The mental image is the </w:t>
      </w:r>
      <w:r w:rsidR="00E054F0">
        <w:t xml:space="preserve">internal response to </w:t>
      </w:r>
      <w:r w:rsidR="00355594">
        <w:t xml:space="preserve">information or </w:t>
      </w:r>
      <w:r w:rsidR="00E054F0">
        <w:t xml:space="preserve">knowledge (in general) </w:t>
      </w:r>
      <w:r w:rsidR="00355594">
        <w:t>which</w:t>
      </w:r>
      <w:r w:rsidR="00E054F0">
        <w:t xml:space="preserve"> attempt</w:t>
      </w:r>
      <w:r w:rsidR="00355594">
        <w:t>s</w:t>
      </w:r>
      <w:r w:rsidR="00E054F0">
        <w:t xml:space="preserve"> to positively response to an event</w:t>
      </w:r>
      <w:r w:rsidR="00355594">
        <w:t>.</w:t>
      </w:r>
      <w:r w:rsidR="00E054F0">
        <w:t xml:space="preserve"> </w:t>
      </w:r>
      <w:r w:rsidR="00355594">
        <w:t>I</w:t>
      </w:r>
      <w:r w:rsidR="00E054F0">
        <w:t>n our case, th</w:t>
      </w:r>
      <w:r w:rsidR="00355594">
        <w:t>is event is the</w:t>
      </w:r>
      <w:r w:rsidR="00E054F0">
        <w:t xml:space="preserve"> good news of Jesus Christ.</w:t>
      </w:r>
      <w:bookmarkEnd w:id="2"/>
      <w:r>
        <w:t xml:space="preserve"> This would suggest that the ability to understand the meaning of metaphoric language</w:t>
      </w:r>
      <w:r w:rsidR="00355594">
        <w:t xml:space="preserve"> regarding knowledge of God </w:t>
      </w:r>
      <w:r>
        <w:t xml:space="preserve">is an active and ongoing process, one that in this view may be affected by grace. This author suggests that </w:t>
      </w:r>
      <w:r w:rsidRPr="002F4C16">
        <w:t xml:space="preserve">what both Gregory and Romanos are doing </w:t>
      </w:r>
      <w:r w:rsidR="00355594">
        <w:t>does not</w:t>
      </w:r>
      <w:r w:rsidRPr="002F4C16">
        <w:t xml:space="preserve"> simply </w:t>
      </w:r>
      <w:proofErr w:type="gramStart"/>
      <w:r w:rsidRPr="002F4C16">
        <w:t>banking</w:t>
      </w:r>
      <w:proofErr w:type="gramEnd"/>
      <w:r w:rsidRPr="002F4C16">
        <w:t xml:space="preserve"> on innate human </w:t>
      </w:r>
      <w:proofErr w:type="gramStart"/>
      <w:r w:rsidRPr="002F4C16">
        <w:t>capacities, but</w:t>
      </w:r>
      <w:proofErr w:type="gramEnd"/>
      <w:r w:rsidRPr="002F4C16">
        <w:t xml:space="preserve"> </w:t>
      </w:r>
      <w:r w:rsidR="00E054F0" w:rsidRPr="002F4C16">
        <w:t xml:space="preserve">also </w:t>
      </w:r>
      <w:r w:rsidRPr="002F4C16">
        <w:t>trust</w:t>
      </w:r>
      <w:r w:rsidR="00355594">
        <w:t>s</w:t>
      </w:r>
      <w:r w:rsidRPr="002F4C16">
        <w:t xml:space="preserve"> the </w:t>
      </w:r>
      <w:r w:rsidR="00E054F0" w:rsidRPr="002F4C16">
        <w:t xml:space="preserve">illumination of the Spirit to work in and through their words. </w:t>
      </w:r>
      <w:r>
        <w:t xml:space="preserve">Through the free illumination of the Spirit, the participants </w:t>
      </w:r>
      <w:r w:rsidR="00355594">
        <w:t>wrestle</w:t>
      </w:r>
      <w:r>
        <w:t xml:space="preserve"> </w:t>
      </w:r>
      <w:r w:rsidR="00355594">
        <w:t xml:space="preserve">with knowledge of God </w:t>
      </w:r>
      <w:r>
        <w:t xml:space="preserve">– and </w:t>
      </w:r>
      <w:r w:rsidR="00355594">
        <w:t xml:space="preserve">are </w:t>
      </w:r>
      <w:r>
        <w:t xml:space="preserve">given a first-hand encounter with the </w:t>
      </w:r>
      <w:r w:rsidR="00355594">
        <w:t>meaning</w:t>
      </w:r>
      <w:r>
        <w:t xml:space="preserve"> of God’s revelation (Jesus Christ) in the space of the imagination</w:t>
      </w:r>
      <w:r w:rsidR="00355594">
        <w:t xml:space="preserve">. The activity of imagining </w:t>
      </w:r>
      <w:r>
        <w:t>has no regard for the boundaries of space or time. This</w:t>
      </w:r>
      <w:r w:rsidR="00E054F0">
        <w:t>,</w:t>
      </w:r>
      <w:r>
        <w:t xml:space="preserve"> I believe</w:t>
      </w:r>
      <w:r w:rsidR="00E054F0">
        <w:t>,</w:t>
      </w:r>
      <w:r>
        <w:t xml:space="preserve"> is what allows Paul to say in </w:t>
      </w:r>
      <w:r w:rsidRPr="002F4C16">
        <w:t xml:space="preserve">Romans 8:38–39 (NRSVUE): “For I am convinced that neither death, nor life, nor angels, nor rulers, nor things </w:t>
      </w:r>
      <w:r w:rsidRPr="002F4C16">
        <w:lastRenderedPageBreak/>
        <w:t>present, nor things to come, nor powers, nor height, nor depth, nor anything else in all creation will be able to separate us from the love of God in Christ Jesus our Lord.”</w:t>
      </w:r>
    </w:p>
    <w:p w14:paraId="528E89EF" w14:textId="068316B4" w:rsidR="00153C9A" w:rsidRDefault="005329F6" w:rsidP="005329F6">
      <w:pPr>
        <w:rPr>
          <w:highlight w:val="cyan"/>
        </w:rPr>
      </w:pPr>
      <w:r>
        <w:t xml:space="preserve"> </w:t>
      </w:r>
      <w:r w:rsidR="00355594">
        <w:tab/>
      </w:r>
      <w:r>
        <w:t>The witness of the church throughout the centuries</w:t>
      </w:r>
      <w:r w:rsidR="00355594">
        <w:t xml:space="preserve"> however</w:t>
      </w:r>
      <w:r>
        <w:t xml:space="preserve"> has attested to the point that </w:t>
      </w:r>
      <w:r w:rsidR="00355594">
        <w:t>one cannot imagine God, nor</w:t>
      </w:r>
      <w:r>
        <w:t xml:space="preserve"> reach God through thinking alone. Therefore, an epistemology of knowledge in the sense that Plato proposes fails, even with the “higher” use of the imagination to reach the Christian Go</w:t>
      </w:r>
      <w:r w:rsidR="001627AC">
        <w:t xml:space="preserve">d. Yet, it is </w:t>
      </w:r>
      <w:proofErr w:type="gramStart"/>
      <w:r w:rsidR="001627AC">
        <w:t>i</w:t>
      </w:r>
      <w:r>
        <w:t>n light of</w:t>
      </w:r>
      <w:proofErr w:type="gramEnd"/>
      <w:r>
        <w:t xml:space="preserve"> the incarnation</w:t>
      </w:r>
      <w:r w:rsidR="001627AC">
        <w:t xml:space="preserve"> that </w:t>
      </w:r>
      <w:r>
        <w:t xml:space="preserve">humanity is now placed in a puzzling position. The mystery and revelation of </w:t>
      </w:r>
      <w:r w:rsidR="001627AC">
        <w:t>the unity</w:t>
      </w:r>
      <w:r>
        <w:t xml:space="preserve"> between God and </w:t>
      </w:r>
      <w:r w:rsidR="001627AC">
        <w:t xml:space="preserve">man </w:t>
      </w:r>
      <w:r>
        <w:t>in Jesus Christ is the revelation of how God relates to humanity.</w:t>
      </w:r>
      <w:r w:rsidR="00437CBA">
        <w:rPr>
          <w:rStyle w:val="FootnoteReference"/>
        </w:rPr>
        <w:footnoteReference w:id="76"/>
      </w:r>
      <w:r>
        <w:t xml:space="preserve"> Humanity has “seen” the perfect image of God while also being unable to fully imagine God, </w:t>
      </w:r>
      <w:r w:rsidRPr="002F4C16">
        <w:t>the result of which is the crucifixion</w:t>
      </w:r>
      <w:r>
        <w:t xml:space="preserve">. For Christianity then, we cannot, and no doubt have not imagined God properly if we say that we have captured a “right” </w:t>
      </w:r>
      <w:r w:rsidR="00037FAC">
        <w:t>image</w:t>
      </w:r>
      <w:r>
        <w:t xml:space="preserve"> of God apart from the reality of Jesus. </w:t>
      </w:r>
      <w:bookmarkStart w:id="3" w:name="_Hlk195534378"/>
      <w:r>
        <w:t xml:space="preserve">Everything surrounding the Christian mystery may be taken up by a myriad of metaphors and analogies ad nauseum. The point to be made is that it is not a matter of knowledge per say, in the way that Plato’s mathematician gains access to the “right” image for conceptualizing the equation 1+2 = 3.  It is knowledge in the way that you know of a person – i.e. through </w:t>
      </w:r>
      <w:r w:rsidRPr="00437CBA">
        <w:t>experience.</w:t>
      </w:r>
      <w:r w:rsidR="001627AC" w:rsidRPr="00437CBA">
        <w:t xml:space="preserve"> As </w:t>
      </w:r>
      <w:r w:rsidR="003A0554" w:rsidRPr="00437CBA">
        <w:t>K</w:t>
      </w:r>
      <w:r w:rsidR="001627AC" w:rsidRPr="00437CBA">
        <w:t>ind suggests, it is the phenomenological character of experiencing images that build out the positive and negative images of God that lead not only</w:t>
      </w:r>
      <w:r w:rsidR="003A0554" w:rsidRPr="00437CBA">
        <w:t xml:space="preserve"> to </w:t>
      </w:r>
      <w:r w:rsidR="001627AC" w:rsidRPr="00437CBA">
        <w:t>knowledge of God, but</w:t>
      </w:r>
      <w:r w:rsidR="003A0554" w:rsidRPr="00437CBA">
        <w:t xml:space="preserve"> I also suggest</w:t>
      </w:r>
      <w:r w:rsidR="00437CBA" w:rsidRPr="00437CBA">
        <w:t>,</w:t>
      </w:r>
      <w:r w:rsidR="001627AC" w:rsidRPr="00437CBA">
        <w:t xml:space="preserve"> love. For example, figuring God in the image of a caretaker, potter, or gardener, carries the general meaning of care, attentiveness, and dedication. Not only this, but because it is God, caretaking, formation, and attentiveness </w:t>
      </w:r>
      <w:r w:rsidR="001627AC" w:rsidRPr="00437CBA">
        <w:rPr>
          <w:i/>
          <w:iCs/>
        </w:rPr>
        <w:t>par excellence</w:t>
      </w:r>
      <w:r w:rsidR="001627AC" w:rsidRPr="00437CBA">
        <w:t xml:space="preserve">. </w:t>
      </w:r>
      <w:r w:rsidR="00E92F9A" w:rsidRPr="00437CBA">
        <w:t>Faith</w:t>
      </w:r>
      <w:r w:rsidR="00437CBA" w:rsidRPr="00437CBA">
        <w:t xml:space="preserve"> in this light, </w:t>
      </w:r>
      <w:r w:rsidR="00E92F9A" w:rsidRPr="00437CBA">
        <w:t xml:space="preserve">could be described as </w:t>
      </w:r>
      <w:r w:rsidR="00437CBA" w:rsidRPr="00437CBA">
        <w:t xml:space="preserve">a </w:t>
      </w:r>
      <w:r w:rsidR="00E92F9A" w:rsidRPr="00437CBA">
        <w:t>“right</w:t>
      </w:r>
      <w:r w:rsidR="00437CBA" w:rsidRPr="00437CBA">
        <w:t>ly ordered</w:t>
      </w:r>
      <w:r w:rsidR="00E92F9A" w:rsidRPr="00437CBA">
        <w:t xml:space="preserve"> opinion” regarding the belief </w:t>
      </w:r>
      <w:r w:rsidR="00437CBA" w:rsidRPr="00437CBA">
        <w:t>that God cares, not abstractly - but individually.</w:t>
      </w:r>
      <w:r w:rsidRPr="00437CBA">
        <w:t xml:space="preserve"> In this </w:t>
      </w:r>
      <w:r w:rsidRPr="00437CBA">
        <w:lastRenderedPageBreak/>
        <w:t xml:space="preserve">way, I suggest that the encounter with </w:t>
      </w:r>
      <w:r w:rsidR="001627AC" w:rsidRPr="00437CBA">
        <w:t xml:space="preserve">mental </w:t>
      </w:r>
      <w:r w:rsidRPr="00437CBA">
        <w:t>images in the mind have a more profound impact on faith than many theologians have imagined.</w:t>
      </w:r>
      <w:r>
        <w:t xml:space="preserve"> </w:t>
      </w:r>
      <w:bookmarkStart w:id="4" w:name="_Hlk195871941"/>
    </w:p>
    <w:bookmarkEnd w:id="4"/>
    <w:p w14:paraId="57B8928C" w14:textId="156FB714" w:rsidR="007121B3" w:rsidRDefault="001627AC" w:rsidP="00FE101E">
      <w:r w:rsidRPr="00DD4FC9">
        <w:t>The arts, as sensory engagements,</w:t>
      </w:r>
      <w:r w:rsidR="005329F6" w:rsidRPr="00DD4FC9">
        <w:t xml:space="preserve"> have an epistemological grounding in the Christian faith in so far as Christ genuinely took up materiality for his own. They are useful in terms o</w:t>
      </w:r>
      <w:r w:rsidRPr="00DD4FC9">
        <w:t>f what</w:t>
      </w:r>
      <w:r w:rsidR="005329F6" w:rsidRPr="00DD4FC9">
        <w:t xml:space="preserve"> </w:t>
      </w:r>
      <w:r w:rsidRPr="00DD4FC9">
        <w:t xml:space="preserve">the Church understands </w:t>
      </w:r>
      <w:r w:rsidR="005329F6" w:rsidRPr="00DD4FC9">
        <w:t xml:space="preserve">Christ to do </w:t>
      </w:r>
      <w:r w:rsidRPr="00DD4FC9">
        <w:t xml:space="preserve">in </w:t>
      </w:r>
      <w:r w:rsidR="005329F6" w:rsidRPr="00DD4FC9">
        <w:t xml:space="preserve">himself, and through his person. In the incarnation, Christ </w:t>
      </w:r>
      <w:r w:rsidRPr="00DD4FC9">
        <w:t>makes perceptible</w:t>
      </w:r>
      <w:r w:rsidR="005329F6" w:rsidRPr="00DD4FC9">
        <w:t xml:space="preserve"> and reveals the perfect image of God. Therefore,</w:t>
      </w:r>
      <w:r w:rsidR="00E92F9A" w:rsidRPr="00DD4FC9">
        <w:t xml:space="preserve"> there is a relationship here between God and Jesus Christ, and what we mean by “image”. H</w:t>
      </w:r>
      <w:r w:rsidR="005329F6" w:rsidRPr="00DD4FC9">
        <w:t xml:space="preserve">ow we understand </w:t>
      </w:r>
      <w:r w:rsidR="00E92F9A" w:rsidRPr="00DD4FC9">
        <w:t xml:space="preserve">and relate to </w:t>
      </w:r>
      <w:r w:rsidR="005329F6" w:rsidRPr="00DD4FC9">
        <w:t>images</w:t>
      </w:r>
      <w:r w:rsidR="00E92F9A" w:rsidRPr="00DD4FC9">
        <w:t xml:space="preserve"> then should be of considerable importance, as</w:t>
      </w:r>
      <w:r w:rsidR="005329F6" w:rsidRPr="00DD4FC9">
        <w:t xml:space="preserve"> I suggest</w:t>
      </w:r>
      <w:r w:rsidR="00E92F9A" w:rsidRPr="00DD4FC9">
        <w:t xml:space="preserve"> that such treatments may either work for or against our understanding of</w:t>
      </w:r>
      <w:r w:rsidR="005329F6" w:rsidRPr="00DD4FC9">
        <w:t xml:space="preserve"> what Christ is </w:t>
      </w:r>
      <w:r w:rsidR="00E92F9A" w:rsidRPr="00DD4FC9">
        <w:t xml:space="preserve">as </w:t>
      </w:r>
      <w:r w:rsidR="005329F6" w:rsidRPr="00DD4FC9">
        <w:t>the perfect image of God</w:t>
      </w:r>
      <w:r w:rsidR="00E92F9A" w:rsidRPr="00DD4FC9">
        <w:t xml:space="preserve"> by defining what images mean to us</w:t>
      </w:r>
      <w:r w:rsidR="005329F6" w:rsidRPr="00DD4FC9">
        <w:t xml:space="preserve">. </w:t>
      </w:r>
      <w:r w:rsidR="00E92F9A" w:rsidRPr="003A0554">
        <w:t>Humanity has not “reached” God through conceptual thought, but God has brought themselves low enough to catch hold of the human imagination.</w:t>
      </w:r>
      <w:r w:rsidR="00E92F9A">
        <w:t xml:space="preserve"> In this way, there is no shortage of language that could “accurately” describe the mystery of God, and it is by this that the metaphors and analogies throughout the history of the Church thrive.</w:t>
      </w:r>
      <w:r w:rsidR="00E92F9A" w:rsidRPr="003A0554">
        <w:t xml:space="preserve"> If</w:t>
      </w:r>
      <w:r w:rsidR="005329F6" w:rsidRPr="003A0554">
        <w:t xml:space="preserve"> </w:t>
      </w:r>
      <w:r w:rsidR="00E92F9A" w:rsidRPr="003A0554">
        <w:t xml:space="preserve">it is </w:t>
      </w:r>
      <w:r w:rsidR="005329F6" w:rsidRPr="003A0554">
        <w:t xml:space="preserve">through Christ </w:t>
      </w:r>
      <w:r w:rsidR="00E92F9A" w:rsidRPr="003A0554">
        <w:t xml:space="preserve">that </w:t>
      </w:r>
      <w:r w:rsidR="005329F6" w:rsidRPr="003A0554">
        <w:t>we bear witness to the father and the Spirt is what is imparted to the followers of Christ (</w:t>
      </w:r>
      <w:r w:rsidR="00F97670" w:rsidRPr="003A0554">
        <w:t>John 14:26 NRSVUE</w:t>
      </w:r>
      <w:r w:rsidR="005329F6" w:rsidRPr="003A0554">
        <w:t>) – then should the Spirit move in the</w:t>
      </w:r>
      <w:r w:rsidR="00E92F9A" w:rsidRPr="003A0554">
        <w:t xml:space="preserve"> space of the</w:t>
      </w:r>
      <w:r w:rsidR="005329F6" w:rsidRPr="003A0554">
        <w:t xml:space="preserve"> imagination, we may continue to bear witness</w:t>
      </w:r>
      <w:r w:rsidR="00E92F9A" w:rsidRPr="003A0554">
        <w:t xml:space="preserve"> to God,</w:t>
      </w:r>
      <w:r w:rsidR="005329F6" w:rsidRPr="003A0554">
        <w:t xml:space="preserve"> </w:t>
      </w:r>
      <w:r w:rsidR="00E92F9A" w:rsidRPr="003A0554">
        <w:t xml:space="preserve">continuing to </w:t>
      </w:r>
      <w:r w:rsidR="005329F6" w:rsidRPr="003A0554">
        <w:t xml:space="preserve">follow through encounters with images we can </w:t>
      </w:r>
      <w:r w:rsidR="005329F6">
        <w:t>comprehend.</w:t>
      </w:r>
      <w:bookmarkEnd w:id="3"/>
      <w:r w:rsidR="00F97670">
        <w:rPr>
          <w:rStyle w:val="FootnoteReference"/>
        </w:rPr>
        <w:footnoteReference w:id="77"/>
      </w:r>
    </w:p>
    <w:p w14:paraId="790BD071" w14:textId="42B69D45" w:rsidR="002945D8" w:rsidRDefault="00FE101E" w:rsidP="00FB21BA">
      <w:r>
        <w:t xml:space="preserve">As I have suggested, the role of the sensory imagination is especially important </w:t>
      </w:r>
      <w:r w:rsidR="001B5472">
        <w:t>for t</w:t>
      </w:r>
      <w:r>
        <w:t xml:space="preserve">his understanding of early Christian </w:t>
      </w:r>
      <w:r w:rsidR="00C06E59">
        <w:t>theology</w:t>
      </w:r>
      <w:r>
        <w:t>, as it is the mental images encou</w:t>
      </w:r>
      <w:r w:rsidR="00C06E59">
        <w:t>ntered</w:t>
      </w:r>
      <w:r>
        <w:t xml:space="preserve"> </w:t>
      </w:r>
      <w:r w:rsidR="00E4242C">
        <w:t>through the</w:t>
      </w:r>
      <w:r>
        <w:t xml:space="preserve"> </w:t>
      </w:r>
      <w:r w:rsidR="00C06E59">
        <w:t xml:space="preserve">provocation </w:t>
      </w:r>
      <w:r w:rsidR="00E4242C">
        <w:t>from</w:t>
      </w:r>
      <w:r w:rsidR="00C06E59">
        <w:t xml:space="preserve"> </w:t>
      </w:r>
      <w:r>
        <w:t xml:space="preserve">rhetorical </w:t>
      </w:r>
      <w:r w:rsidRPr="00F97670">
        <w:t xml:space="preserve">apparatus </w:t>
      </w:r>
      <w:r w:rsidR="00C06E59" w:rsidRPr="00F97670">
        <w:t>that</w:t>
      </w:r>
      <w:r w:rsidRPr="00F97670">
        <w:t xml:space="preserve"> </w:t>
      </w:r>
      <w:r w:rsidR="007350D2">
        <w:t xml:space="preserve">confronts the hearer in </w:t>
      </w:r>
      <w:r w:rsidRPr="00F97670">
        <w:t>the imagination with</w:t>
      </w:r>
      <w:r w:rsidR="00F97670">
        <w:t xml:space="preserve"> meaning</w:t>
      </w:r>
      <w:r>
        <w:t>.</w:t>
      </w:r>
      <w:r w:rsidRPr="0029018F">
        <w:t xml:space="preserve"> </w:t>
      </w:r>
      <w:r w:rsidRPr="00884044">
        <w:t>Suddenly</w:t>
      </w:r>
      <w:r>
        <w:t>,</w:t>
      </w:r>
      <w:r w:rsidRPr="00884044">
        <w:t xml:space="preserve"> we </w:t>
      </w:r>
      <w:r>
        <w:t>are thrusted from the literal and into a new and “imaginative”</w:t>
      </w:r>
      <w:r w:rsidR="00037FAC">
        <w:t xml:space="preserve"> </w:t>
      </w:r>
      <w:r>
        <w:t xml:space="preserve">space, wherein what </w:t>
      </w:r>
      <w:r>
        <w:lastRenderedPageBreak/>
        <w:t>is normally the case is no longer.</w:t>
      </w:r>
      <w:r w:rsidR="00037FAC">
        <w:rPr>
          <w:rStyle w:val="FootnoteReference"/>
        </w:rPr>
        <w:footnoteReference w:id="78"/>
      </w:r>
      <w:r>
        <w:t xml:space="preserve"> We are </w:t>
      </w:r>
      <w:r w:rsidR="001B5472">
        <w:t xml:space="preserve">then </w:t>
      </w:r>
      <w:r>
        <w:t>challenged and provoked to conceive of</w:t>
      </w:r>
      <w:r w:rsidR="00E4242C">
        <w:t xml:space="preserve"> and wrestle internally with</w:t>
      </w:r>
      <w:r>
        <w:t xml:space="preserve"> something </w:t>
      </w:r>
      <w:r w:rsidR="00E4242C">
        <w:t>new</w:t>
      </w:r>
      <w:r>
        <w:t>, something that points to a different reality than the one present</w:t>
      </w:r>
      <w:r w:rsidR="00E4242C">
        <w:t>.</w:t>
      </w:r>
      <w:r w:rsidR="001B5472">
        <w:t xml:space="preserve"> </w:t>
      </w:r>
    </w:p>
    <w:p w14:paraId="6A1A6679" w14:textId="1C26B9A8" w:rsidR="00D2112C" w:rsidRPr="00E054F0" w:rsidRDefault="00E054F0" w:rsidP="008E6180">
      <w:pPr>
        <w:rPr>
          <w:b/>
          <w:bCs/>
        </w:rPr>
      </w:pPr>
      <w:r w:rsidRPr="002F4C16">
        <w:rPr>
          <w:b/>
          <w:bCs/>
        </w:rPr>
        <w:t xml:space="preserve">The Imagination in </w:t>
      </w:r>
      <w:r w:rsidR="008064AA" w:rsidRPr="00E054F0">
        <w:rPr>
          <w:b/>
          <w:bCs/>
        </w:rPr>
        <w:t>Narrative</w:t>
      </w:r>
      <w:r w:rsidR="00BA319C" w:rsidRPr="00E054F0">
        <w:rPr>
          <w:b/>
          <w:bCs/>
        </w:rPr>
        <w:t>, Absurd</w:t>
      </w:r>
      <w:r w:rsidR="008064AA" w:rsidRPr="00E054F0">
        <w:rPr>
          <w:b/>
          <w:bCs/>
        </w:rPr>
        <w:t>ity</w:t>
      </w:r>
      <w:r w:rsidR="00BA319C" w:rsidRPr="00E054F0">
        <w:rPr>
          <w:b/>
          <w:bCs/>
        </w:rPr>
        <w:t xml:space="preserve">, and </w:t>
      </w:r>
      <w:r w:rsidR="00D2112C" w:rsidRPr="002F4C16">
        <w:rPr>
          <w:b/>
          <w:bCs/>
        </w:rPr>
        <w:t>Empathy</w:t>
      </w:r>
      <w:r w:rsidR="00D2112C" w:rsidRPr="00E054F0">
        <w:rPr>
          <w:b/>
          <w:bCs/>
        </w:rPr>
        <w:t xml:space="preserve"> </w:t>
      </w:r>
    </w:p>
    <w:p w14:paraId="522F8F49" w14:textId="3FE39E2F" w:rsidR="00FE101E" w:rsidRDefault="0029018F" w:rsidP="00FE101E">
      <w:pPr>
        <w:ind w:firstLine="360"/>
      </w:pPr>
      <w:r>
        <w:t xml:space="preserve">The absurdity and possibility that God </w:t>
      </w:r>
      <w:r w:rsidR="00A92455">
        <w:t xml:space="preserve">chooses to </w:t>
      </w:r>
      <w:r>
        <w:t xml:space="preserve">love, </w:t>
      </w:r>
      <w:proofErr w:type="gramStart"/>
      <w:r>
        <w:t>in spite of</w:t>
      </w:r>
      <w:proofErr w:type="gramEnd"/>
      <w:r>
        <w:t xml:space="preserve"> </w:t>
      </w:r>
      <w:r w:rsidR="00234537">
        <w:t>s</w:t>
      </w:r>
      <w:r>
        <w:t xml:space="preserve">in, and </w:t>
      </w:r>
      <w:proofErr w:type="gramStart"/>
      <w:r>
        <w:t>in spite of</w:t>
      </w:r>
      <w:proofErr w:type="gramEnd"/>
      <w:r>
        <w:t xml:space="preserve"> the justice that is due </w:t>
      </w:r>
      <w:r w:rsidR="00995D10">
        <w:t>and has every right to be acted out is truly miraculous.</w:t>
      </w:r>
      <w:r w:rsidR="000661FD">
        <w:t xml:space="preserve"> The positive language </w:t>
      </w:r>
      <w:r w:rsidR="00995D10">
        <w:t xml:space="preserve">of Romanos and Greggory both aim to </w:t>
      </w:r>
      <w:r w:rsidR="000661FD">
        <w:t>provide us knowledge</w:t>
      </w:r>
      <w:r w:rsidR="00FE101E">
        <w:t xml:space="preserve"> </w:t>
      </w:r>
      <w:r w:rsidR="000661FD">
        <w:t>concerning this miracle</w:t>
      </w:r>
      <w:r w:rsidR="00995D10">
        <w:t>, through their different rhetorical methods. The seeming impossibility of the</w:t>
      </w:r>
      <w:r w:rsidR="00FE101E">
        <w:t>ir words</w:t>
      </w:r>
      <w:r w:rsidR="00995D10">
        <w:t>,</w:t>
      </w:r>
      <w:r w:rsidR="00DC3478">
        <w:t xml:space="preserve"> or</w:t>
      </w:r>
      <w:r w:rsidR="00995D10">
        <w:t xml:space="preserve"> </w:t>
      </w:r>
      <w:r w:rsidR="00995D10" w:rsidRPr="00F97670">
        <w:t>that God would</w:t>
      </w:r>
      <w:r w:rsidR="00995D10">
        <w:t xml:space="preserve"> </w:t>
      </w:r>
      <w:r w:rsidR="00951BAB">
        <w:t>turn “</w:t>
      </w:r>
      <w:r w:rsidR="00F97670">
        <w:t>…</w:t>
      </w:r>
      <w:r w:rsidR="00951BAB">
        <w:t>mourning into dancing…” (Ps.30:11 NRSVUE)</w:t>
      </w:r>
      <w:r w:rsidR="00995D10">
        <w:t xml:space="preserve">, may </w:t>
      </w:r>
      <w:proofErr w:type="gramStart"/>
      <w:r w:rsidR="00FE101E">
        <w:t xml:space="preserve">actually </w:t>
      </w:r>
      <w:r w:rsidR="00793897">
        <w:t>contribute</w:t>
      </w:r>
      <w:proofErr w:type="gramEnd"/>
      <w:r w:rsidR="003753FE">
        <w:t xml:space="preserve"> </w:t>
      </w:r>
      <w:r w:rsidR="00FE101E">
        <w:t>in</w:t>
      </w:r>
      <w:r w:rsidR="00995D10">
        <w:t xml:space="preserve"> part </w:t>
      </w:r>
      <w:r w:rsidR="00793897">
        <w:t xml:space="preserve">to </w:t>
      </w:r>
      <w:r w:rsidR="00995D10">
        <w:t>their underlying strength.</w:t>
      </w:r>
      <w:r w:rsidR="00E3441D">
        <w:rPr>
          <w:rStyle w:val="FootnoteReference"/>
        </w:rPr>
        <w:footnoteReference w:id="79"/>
      </w:r>
      <w:r w:rsidR="00995D10">
        <w:t xml:space="preserve"> In a research study conducted in 2021, Emily J. Hopkins and Angeline S. Lillard suggest</w:t>
      </w:r>
      <w:r w:rsidR="00951BAB">
        <w:t>ed</w:t>
      </w:r>
      <w:r w:rsidR="00995D10">
        <w:t xml:space="preserve"> that children learning from stories receive, synthesize, and process information more closely </w:t>
      </w:r>
      <w:r w:rsidR="00995D10" w:rsidRPr="00F97670">
        <w:t>with a</w:t>
      </w:r>
      <w:r w:rsidR="00995D10">
        <w:t xml:space="preserve"> small dose of impossibility. </w:t>
      </w:r>
    </w:p>
    <w:p w14:paraId="09ADDA07" w14:textId="58990563" w:rsidR="0029018F" w:rsidRDefault="00995D10" w:rsidP="00FE101E">
      <w:pPr>
        <w:ind w:firstLine="360"/>
      </w:pPr>
      <w:r>
        <w:t>Th</w:t>
      </w:r>
      <w:r w:rsidR="00FE101E">
        <w:t>is</w:t>
      </w:r>
      <w:r>
        <w:t xml:space="preserve"> study measured different fantastical stories told across two studies to a total of 110 </w:t>
      </w:r>
      <w:r w:rsidR="00A92455">
        <w:t>5-year-olds</w:t>
      </w:r>
      <w:r w:rsidR="00337C1F">
        <w:t>.</w:t>
      </w:r>
      <w:r>
        <w:t xml:space="preserve"> </w:t>
      </w:r>
      <w:r w:rsidR="00337C1F">
        <w:t xml:space="preserve">After reading the stories, children were asked to solve a task that involved a similar problem to the one within the story. </w:t>
      </w:r>
      <w:r>
        <w:t xml:space="preserve">Each story had varying amounts of fantasy ranging from </w:t>
      </w:r>
      <w:r w:rsidR="00337C1F">
        <w:t>“</w:t>
      </w:r>
      <w:r>
        <w:t>realistic</w:t>
      </w:r>
      <w:r w:rsidR="00337C1F">
        <w:t>”</w:t>
      </w:r>
      <w:r>
        <w:t xml:space="preserve"> (as in, no elements that one would not see in quotidian life) </w:t>
      </w:r>
      <w:r w:rsidR="00337C1F">
        <w:t xml:space="preserve">to “Deep Fantasy” </w:t>
      </w:r>
      <w:r w:rsidR="00A92455">
        <w:t>(</w:t>
      </w:r>
      <w:r w:rsidR="00337C1F">
        <w:t>stories that included a non-real setting, unrealistic illustrations, and impossible events</w:t>
      </w:r>
      <w:r w:rsidR="00A92455">
        <w:t>)</w:t>
      </w:r>
      <w:r w:rsidR="00337C1F">
        <w:t>.</w:t>
      </w:r>
      <w:r w:rsidR="00337C1F">
        <w:rPr>
          <w:rStyle w:val="FootnoteReference"/>
        </w:rPr>
        <w:footnoteReference w:id="80"/>
      </w:r>
      <w:r>
        <w:t xml:space="preserve"> </w:t>
      </w:r>
      <w:r w:rsidR="00337C1F">
        <w:t>What they found was that children who read more realistic stories were no more likely to transfer the solution than children who reads stories with slight changes made to make them more fantastic.</w:t>
      </w:r>
      <w:r w:rsidR="00337C1F">
        <w:rPr>
          <w:rStyle w:val="FootnoteReference"/>
        </w:rPr>
        <w:footnoteReference w:id="81"/>
      </w:r>
      <w:r w:rsidR="00337C1F">
        <w:t xml:space="preserve"> Children who read stories that contained two physically impossible events (e.g. walking through </w:t>
      </w:r>
      <w:r w:rsidR="00337C1F">
        <w:lastRenderedPageBreak/>
        <w:t xml:space="preserve">walls, or flying) before the educational content </w:t>
      </w:r>
      <w:r w:rsidR="00A92455">
        <w:t xml:space="preserve">was introduced </w:t>
      </w:r>
      <w:r w:rsidR="00337C1F">
        <w:t>showed significantly higher rates of learning and application of learning.</w:t>
      </w:r>
      <w:r w:rsidR="00337C1F">
        <w:rPr>
          <w:rStyle w:val="FootnoteReference"/>
        </w:rPr>
        <w:footnoteReference w:id="82"/>
      </w:r>
      <w:r w:rsidR="00297921">
        <w:t xml:space="preserve"> </w:t>
      </w:r>
      <w:r w:rsidR="000C60BF">
        <w:t>The words attributed to Tertullian: “I believe because it is absurd” resound here with acute meaning.</w:t>
      </w:r>
    </w:p>
    <w:p w14:paraId="65B277FB" w14:textId="754DC545" w:rsidR="00FC03BA" w:rsidRDefault="00FC03BA" w:rsidP="000C60BF">
      <w:pPr>
        <w:ind w:firstLine="360"/>
      </w:pPr>
      <w:r>
        <w:t>Returning to Gregory’s philosopher image, to follow his advice in living more philosophically entails acting out the meaning (i.e. that one who is philosophically minded is free to love God) from this section in the truest sense of the word. Acting, as defined as the activity where we realistically pretend to be another without any intent to deceive, is a particularly human activity.</w:t>
      </w:r>
      <w:r>
        <w:rPr>
          <w:rStyle w:val="FootnoteReference"/>
        </w:rPr>
        <w:footnoteReference w:id="83"/>
      </w:r>
      <w:r>
        <w:t xml:space="preserve"> Cognitive psychologists Thailia R. Goldstein and Ellen Winner identify acting as an artform wherein the crucial social activity of imitation is extended out to embody an imagined person, just as we imitate or embody an actual person.</w:t>
      </w:r>
      <w:r>
        <w:rPr>
          <w:rStyle w:val="FootnoteReference"/>
        </w:rPr>
        <w:footnoteReference w:id="84"/>
      </w:r>
      <w:r>
        <w:t xml:space="preserve"> This according to Goldstein and Winner, is “critical” for the emergence of empathy and theory of mind.</w:t>
      </w:r>
      <w:r>
        <w:rPr>
          <w:rStyle w:val="FootnoteReference"/>
        </w:rPr>
        <w:footnoteReference w:id="85"/>
      </w:r>
      <w:r>
        <w:t xml:space="preserve"> </w:t>
      </w:r>
    </w:p>
    <w:p w14:paraId="67502428" w14:textId="5792C310" w:rsidR="00FC03BA" w:rsidRDefault="00A92455" w:rsidP="00FC03BA">
      <w:r>
        <w:t xml:space="preserve">Likewise, </w:t>
      </w:r>
      <w:r w:rsidR="00FF226C">
        <w:t xml:space="preserve">Peter Goldie writes in </w:t>
      </w:r>
      <w:r w:rsidR="00FF226C" w:rsidRPr="00FF226C">
        <w:rPr>
          <w:i/>
          <w:iCs/>
        </w:rPr>
        <w:t>The Emotions</w:t>
      </w:r>
      <w:r w:rsidR="00FF226C">
        <w:t>: A Philosophical Exploration, that the imaginative act of empathy is distinct from another imaginative act described in the common phrase “put yourself in their shoes”. According to Goldie, Empathizing involves “imagining the experience of a narrative from that other person’s point of view</w:t>
      </w:r>
      <w:r w:rsidR="00E05BCC">
        <w:t>. I thus centrally imagine the other person, as the narrator… having the thoughts, feelings, and emotions which comprise the narrative.”</w:t>
      </w:r>
      <w:r w:rsidR="00E05BCC">
        <w:rPr>
          <w:rStyle w:val="FootnoteReference"/>
        </w:rPr>
        <w:footnoteReference w:id="86"/>
      </w:r>
    </w:p>
    <w:p w14:paraId="1DAA9E06" w14:textId="54FD2B73" w:rsidR="00E05BCC" w:rsidRDefault="00A92455" w:rsidP="00FC03BA">
      <w:r>
        <w:t>And f</w:t>
      </w:r>
      <w:r w:rsidR="00E05BCC">
        <w:t>urther</w:t>
      </w:r>
      <w:r>
        <w:t xml:space="preserve"> Goldie says</w:t>
      </w:r>
      <w:r w:rsidR="00E05BCC">
        <w:t xml:space="preserve">: </w:t>
      </w:r>
    </w:p>
    <w:p w14:paraId="20331B4F" w14:textId="146BF5B6" w:rsidR="00E05BCC" w:rsidRDefault="00E05BCC" w:rsidP="00FC03BA">
      <w:r>
        <w:lastRenderedPageBreak/>
        <w:t>“…Empathy can be seen as ‘acting in your head’, where the ‘acting’ is of the sort informed by the Stanislavski school, potentially involving improvisation beyond an initial script; the actor starts with a  characterization of the role he is to play, and then he acts out the narrative, sticking to the spirit of the script, if not necessarily to its letter.”</w:t>
      </w:r>
      <w:r>
        <w:rPr>
          <w:rStyle w:val="FootnoteReference"/>
        </w:rPr>
        <w:footnoteReference w:id="87"/>
      </w:r>
      <w:r>
        <w:t xml:space="preserve">  </w:t>
      </w:r>
    </w:p>
    <w:p w14:paraId="396C4CF3" w14:textId="340F5AD8" w:rsidR="0086378D" w:rsidRDefault="00C7471B" w:rsidP="00FC03BA">
      <w:r>
        <w:t>Putting ourselves in another’s shoes, on the other hand, for Goldie entails the question of, “what would I think and feel if I were in his shoes?”</w:t>
      </w:r>
      <w:r>
        <w:rPr>
          <w:rStyle w:val="FootnoteReference"/>
        </w:rPr>
        <w:footnoteReference w:id="88"/>
      </w:r>
      <w:r>
        <w:t xml:space="preserve"> This involves a co-mingling of our own thoughts, feelings, and emotions in relation to the thoughts, feelings, and emotions we imagine</w:t>
      </w:r>
      <w:r w:rsidR="00FD382A">
        <w:t xml:space="preserve"> would go on in the mind of </w:t>
      </w:r>
      <w:r>
        <w:t>another person – which strictly speaking, is absent in terms of pure empathy.</w:t>
      </w:r>
      <w:r>
        <w:rPr>
          <w:rStyle w:val="FootnoteReference"/>
        </w:rPr>
        <w:footnoteReference w:id="89"/>
      </w:r>
      <w:r w:rsidR="004C210A">
        <w:t xml:space="preserve"> </w:t>
      </w:r>
      <w:r>
        <w:t xml:space="preserve">From the Goldstein and </w:t>
      </w:r>
      <w:proofErr w:type="spellStart"/>
      <w:r>
        <w:t>Llilard</w:t>
      </w:r>
      <w:proofErr w:type="spellEnd"/>
      <w:r>
        <w:t xml:space="preserve"> study the hypothesized conclusion is that something happens when the children encounter</w:t>
      </w:r>
      <w:r w:rsidR="00FD382A">
        <w:t xml:space="preserve"> </w:t>
      </w:r>
      <w:r>
        <w:t xml:space="preserve">something impossible in a narrative, that causes them to process the story in a deeper manner. Following such an </w:t>
      </w:r>
      <w:r w:rsidR="007350D2">
        <w:t>experience,</w:t>
      </w:r>
      <w:r>
        <w:t xml:space="preserve"> the children interact with the world outside of the narrative </w:t>
      </w:r>
      <w:r w:rsidR="00F97670" w:rsidRPr="00F97670">
        <w:t>d</w:t>
      </w:r>
      <w:r w:rsidRPr="00F97670">
        <w:t>ifferently</w:t>
      </w:r>
      <w:r w:rsidR="00F97670" w:rsidRPr="00F97670">
        <w:t>, augmented by their encounters.</w:t>
      </w:r>
      <w:r w:rsidRPr="00F97670">
        <w:rPr>
          <w:rStyle w:val="FootnoteReference"/>
        </w:rPr>
        <w:footnoteReference w:id="90"/>
      </w:r>
      <w:r w:rsidRPr="000C60BF">
        <w:t xml:space="preserve"> </w:t>
      </w:r>
      <w:r>
        <w:t>Considering this, I suggest that the i</w:t>
      </w:r>
      <w:r w:rsidR="0086378D">
        <w:t xml:space="preserve">magination </w:t>
      </w:r>
      <w:r w:rsidR="00F97670">
        <w:t xml:space="preserve">similarly </w:t>
      </w:r>
      <w:r>
        <w:t xml:space="preserve">plays a role in </w:t>
      </w:r>
      <w:r w:rsidR="0086378D">
        <w:t>chang</w:t>
      </w:r>
      <w:r>
        <w:t>ing</w:t>
      </w:r>
      <w:r w:rsidR="0086378D">
        <w:t xml:space="preserve"> the way we move in the world </w:t>
      </w:r>
      <w:r w:rsidR="0086378D" w:rsidRPr="00F97670">
        <w:t>together with others</w:t>
      </w:r>
      <w:r w:rsidRPr="00F97670">
        <w:t>.</w:t>
      </w:r>
    </w:p>
    <w:p w14:paraId="054CB852" w14:textId="460B75CF" w:rsidR="00C7471B" w:rsidRDefault="0086378D" w:rsidP="00A602F2">
      <w:r>
        <w:t xml:space="preserve"> </w:t>
      </w:r>
      <w:r w:rsidR="00C7471B">
        <w:t xml:space="preserve">On </w:t>
      </w:r>
      <w:r>
        <w:t xml:space="preserve">this point, Philosophical psychologist Nick </w:t>
      </w:r>
      <w:proofErr w:type="spellStart"/>
      <w:r>
        <w:t>Wiltsher</w:t>
      </w:r>
      <w:proofErr w:type="spellEnd"/>
      <w:r>
        <w:t xml:space="preserve"> offers a </w:t>
      </w:r>
      <w:r w:rsidRPr="001E2CFB">
        <w:rPr>
          <w:i/>
          <w:iCs/>
        </w:rPr>
        <w:t xml:space="preserve">lens theory </w:t>
      </w:r>
      <w:r w:rsidRPr="00005FBB">
        <w:t xml:space="preserve">approach </w:t>
      </w:r>
      <w:r>
        <w:t xml:space="preserve">to the imagination. According to this view, in place of the imagination acting as a sort of magic crystal ball, predicting, imitating, and simulating what </w:t>
      </w:r>
      <w:r w:rsidRPr="001E2CFB">
        <w:rPr>
          <w:i/>
          <w:iCs/>
        </w:rPr>
        <w:t>might</w:t>
      </w:r>
      <w:r>
        <w:t xml:space="preserve"> happen – the imagination follows and molds a distinctive pattern of thought that could be called </w:t>
      </w:r>
      <w:r w:rsidRPr="00E77D42">
        <w:rPr>
          <w:i/>
          <w:iCs/>
        </w:rPr>
        <w:t>imaginative</w:t>
      </w:r>
      <w:r>
        <w:t xml:space="preserve">, </w:t>
      </w:r>
      <w:proofErr w:type="gramStart"/>
      <w:r>
        <w:t>in order to</w:t>
      </w:r>
      <w:proofErr w:type="gramEnd"/>
      <w:r>
        <w:t xml:space="preserve"> focus, refine, and curate (I might add “to abstract”) experience with a generative aim. Therefore in this view, when we imagine we do not only imitate, but generate new ways of organizing ourselves and the </w:t>
      </w:r>
      <w:r>
        <w:lastRenderedPageBreak/>
        <w:t>world around us.</w:t>
      </w:r>
      <w:r>
        <w:rPr>
          <w:rStyle w:val="FootnoteReference"/>
        </w:rPr>
        <w:footnoteReference w:id="91"/>
      </w:r>
      <w:r>
        <w:t xml:space="preserve"> Likewise, what Romanos and Gregory do with their words and metaphors is not only utilize the sensory, and creative aspects of the human imagination to convey meaning – but use them to build out a framework for a new way of engaging in the world</w:t>
      </w:r>
      <w:r w:rsidR="00FD382A">
        <w:t xml:space="preserve"> – in faith</w:t>
      </w:r>
      <w:r>
        <w:t xml:space="preserve">. This has the added dimension of ethics baked in, as you enter the “image” and relate yourself to it – as in the case of Gregory’s philosopher. In another example, going back to </w:t>
      </w:r>
      <w:r w:rsidRPr="00447433">
        <w:t xml:space="preserve">Gregory’s </w:t>
      </w:r>
      <w:r w:rsidR="00C7471B">
        <w:t>salvific road</w:t>
      </w:r>
      <w:r w:rsidRPr="00447433">
        <w:t xml:space="preserve"> </w:t>
      </w:r>
      <w:r w:rsidR="00C7471B">
        <w:t>metaphor</w:t>
      </w:r>
      <w:r w:rsidRPr="00447433">
        <w:t>: One</w:t>
      </w:r>
      <w:r>
        <w:t xml:space="preserve"> might imagine that if this life is a road, and we are all on this journey, then one could genuinely relate to others and </w:t>
      </w:r>
      <w:r w:rsidRPr="001B5472">
        <w:rPr>
          <w:i/>
          <w:iCs/>
        </w:rPr>
        <w:t>act as if</w:t>
      </w:r>
      <w:r>
        <w:t xml:space="preserve"> we are all fellow pilgrims. </w:t>
      </w:r>
      <w:r w:rsidRPr="007350D2">
        <w:t>It is crucial to consider here how much of an imaginative leap we take as we acknowledge others in such a way.</w:t>
      </w:r>
      <w:r>
        <w:t xml:space="preserve"> The extended implication of this is the notion of </w:t>
      </w:r>
      <w:r w:rsidRPr="007350D2">
        <w:t>the church as the Body of Christ - simultaneously “real” while also occupying our understanding through the space of the imagination.</w:t>
      </w:r>
    </w:p>
    <w:p w14:paraId="4DCDBE2B" w14:textId="56CC9703" w:rsidR="00FE4624" w:rsidRDefault="00FE4624" w:rsidP="00A602F2">
      <w:r>
        <w:t xml:space="preserve"> </w:t>
      </w:r>
      <w:r w:rsidR="00562588">
        <w:t xml:space="preserve">I suggest that for the </w:t>
      </w:r>
      <w:r>
        <w:t>C</w:t>
      </w:r>
      <w:r w:rsidR="00562588">
        <w:t>hurch to be the body of</w:t>
      </w:r>
      <w:r w:rsidR="00FD382A">
        <w:t xml:space="preserve"> </w:t>
      </w:r>
      <w:r w:rsidR="00562588">
        <w:t xml:space="preserve">Christ entails </w:t>
      </w:r>
      <w:r>
        <w:t xml:space="preserve">both forms of </w:t>
      </w:r>
      <w:r w:rsidR="00562588">
        <w:t>active imagining, not only putting ourselves in another’s shoes</w:t>
      </w:r>
      <w:r>
        <w:t xml:space="preserve"> as a way of creating a genuine network of faith (as with the image of everyone as pilgrims example</w:t>
      </w:r>
      <w:r w:rsidR="007350D2">
        <w:t>) but</w:t>
      </w:r>
      <w:r w:rsidR="00562588">
        <w:t xml:space="preserve"> </w:t>
      </w:r>
      <w:r>
        <w:t>also</w:t>
      </w:r>
      <w:r w:rsidR="00562588">
        <w:t xml:space="preserve"> </w:t>
      </w:r>
      <w:r w:rsidR="00562588" w:rsidRPr="00562588">
        <w:rPr>
          <w:i/>
          <w:iCs/>
        </w:rPr>
        <w:t>imagining</w:t>
      </w:r>
      <w:r w:rsidR="00562588">
        <w:t xml:space="preserve"> and </w:t>
      </w:r>
      <w:r w:rsidR="00562588" w:rsidRPr="00562588">
        <w:rPr>
          <w:i/>
          <w:iCs/>
        </w:rPr>
        <w:t>acting</w:t>
      </w:r>
      <w:r w:rsidR="00562588">
        <w:rPr>
          <w:i/>
          <w:iCs/>
        </w:rPr>
        <w:t xml:space="preserve"> out</w:t>
      </w:r>
      <w:r w:rsidR="00562588" w:rsidRPr="00562588">
        <w:rPr>
          <w:i/>
          <w:iCs/>
        </w:rPr>
        <w:t xml:space="preserve"> </w:t>
      </w:r>
      <w:r w:rsidR="00562588">
        <w:t>Christ’s paramount commandment empathetically: to love the neighbor as ourselves.</w:t>
      </w:r>
      <w:r w:rsidR="004316F7">
        <w:rPr>
          <w:rStyle w:val="FootnoteReference"/>
        </w:rPr>
        <w:footnoteReference w:id="92"/>
      </w:r>
    </w:p>
    <w:p w14:paraId="3F1D89E5" w14:textId="77777777" w:rsidR="005B3B0E" w:rsidRDefault="00A602F2" w:rsidP="005B3B0E">
      <w:pPr>
        <w:rPr>
          <w:b/>
          <w:bCs/>
        </w:rPr>
      </w:pPr>
      <w:r w:rsidRPr="00FC476F">
        <w:rPr>
          <w:b/>
          <w:bCs/>
        </w:rPr>
        <w:t xml:space="preserve">Conclusion </w:t>
      </w:r>
    </w:p>
    <w:p w14:paraId="465E9831" w14:textId="5380C4F2" w:rsidR="00A602F2" w:rsidRPr="002F4C16" w:rsidRDefault="00562588" w:rsidP="00A602F2">
      <w:r>
        <w:t xml:space="preserve">Where </w:t>
      </w:r>
      <w:r w:rsidR="005B3B0E">
        <w:t xml:space="preserve">does this glance at the cognitive literature </w:t>
      </w:r>
      <w:r>
        <w:t xml:space="preserve">and this discussion around mental imagery, meaning, faith, and the imagination leave us? </w:t>
      </w:r>
      <w:r w:rsidR="005B3B0E" w:rsidRPr="007350D2">
        <w:t xml:space="preserve">And what does this all mean for the role of imagination </w:t>
      </w:r>
      <w:r w:rsidR="004B4F45" w:rsidRPr="007350D2">
        <w:t xml:space="preserve">in </w:t>
      </w:r>
      <w:r w:rsidR="005B3B0E" w:rsidRPr="007350D2">
        <w:t>the faith of the early church?</w:t>
      </w:r>
      <w:r w:rsidR="005B3B0E">
        <w:t xml:space="preserve">  </w:t>
      </w:r>
    </w:p>
    <w:p w14:paraId="3EECDFE5" w14:textId="7D55C508" w:rsidR="007B52CE" w:rsidRDefault="004D1A5F" w:rsidP="009C4333">
      <w:r>
        <w:t xml:space="preserve">The imagination, as we have seen, </w:t>
      </w:r>
      <w:r w:rsidR="009C4333">
        <w:t xml:space="preserve">is still a highly debated dimension of human experience. Cognitive psychologists have attempted to become clearer regarding what the imagination is, and </w:t>
      </w:r>
      <w:r w:rsidR="009C4333">
        <w:lastRenderedPageBreak/>
        <w:t xml:space="preserve">what it does in recent times. </w:t>
      </w:r>
      <w:r w:rsidR="009F01BA">
        <w:t>Many</w:t>
      </w:r>
      <w:r w:rsidR="009C4333">
        <w:t xml:space="preserve"> such attempts, like </w:t>
      </w:r>
      <w:proofErr w:type="spellStart"/>
      <w:r w:rsidR="009C4333">
        <w:t>Wiltsher’s</w:t>
      </w:r>
      <w:proofErr w:type="spellEnd"/>
      <w:r w:rsidR="009C4333">
        <w:t xml:space="preserve"> </w:t>
      </w:r>
      <w:r w:rsidR="009C4333" w:rsidRPr="009F01BA">
        <w:rPr>
          <w:i/>
          <w:iCs/>
        </w:rPr>
        <w:t>lens theory</w:t>
      </w:r>
      <w:r w:rsidR="009C4333">
        <w:t xml:space="preserve"> and Amy Kind’s </w:t>
      </w:r>
      <w:r w:rsidR="009C4333" w:rsidRPr="009F01BA">
        <w:rPr>
          <w:i/>
          <w:iCs/>
        </w:rPr>
        <w:t>imagery model</w:t>
      </w:r>
      <w:r w:rsidR="009C4333">
        <w:t xml:space="preserve"> of imagination in general have a more positive </w:t>
      </w:r>
      <w:r w:rsidR="009F01BA">
        <w:t>dis</w:t>
      </w:r>
      <w:r w:rsidR="009C4333">
        <w:t xml:space="preserve">position </w:t>
      </w:r>
      <w:r w:rsidR="009F01BA">
        <w:t>toward</w:t>
      </w:r>
      <w:r w:rsidR="009C4333">
        <w:t xml:space="preserve"> the imagination </w:t>
      </w:r>
      <w:r w:rsidR="009F01BA">
        <w:t>than</w:t>
      </w:r>
      <w:r w:rsidR="009C4333">
        <w:t xml:space="preserve"> </w:t>
      </w:r>
      <w:r w:rsidR="009F01BA">
        <w:t>was</w:t>
      </w:r>
      <w:r w:rsidR="009C4333">
        <w:t xml:space="preserve"> previously sta</w:t>
      </w:r>
      <w:r w:rsidR="007B52CE">
        <w:t xml:space="preserve">ndard. </w:t>
      </w:r>
      <w:r w:rsidR="009F01BA">
        <w:t>Indeed,</w:t>
      </w:r>
      <w:r w:rsidR="007B52CE">
        <w:t xml:space="preserve"> this frontier for cognitive psychology has also been a frontier and exciting horizon for theologians to consider in relation to Scripture. There is a trend in interest </w:t>
      </w:r>
      <w:proofErr w:type="gramStart"/>
      <w:r w:rsidR="007B52CE">
        <w:t>on</w:t>
      </w:r>
      <w:proofErr w:type="gramEnd"/>
      <w:r w:rsidR="007B52CE">
        <w:t xml:space="preserve"> the imagination, and a questioning of Plato’s hard and fast separation of it from reason (even by cognitive psychologists). I have suggested in this essay that the imagination (as a whole) may be helpfully thought of as a space or a house with many rooms.</w:t>
      </w:r>
      <w:r w:rsidR="009C4333">
        <w:t xml:space="preserve"> </w:t>
      </w:r>
      <w:r w:rsidR="007B52CE">
        <w:t>As we have seen, t</w:t>
      </w:r>
      <w:r>
        <w:t>h</w:t>
      </w:r>
      <w:r w:rsidR="007B52CE">
        <w:t>is</w:t>
      </w:r>
      <w:r>
        <w:t xml:space="preserve"> </w:t>
      </w:r>
      <w:r w:rsidR="004B4F45">
        <w:t xml:space="preserve">space of the </w:t>
      </w:r>
      <w:r>
        <w:t xml:space="preserve">imagination </w:t>
      </w:r>
      <w:proofErr w:type="gramStart"/>
      <w:r>
        <w:t>is capable of entertaining</w:t>
      </w:r>
      <w:proofErr w:type="gramEnd"/>
      <w:r>
        <w:t xml:space="preserve"> a variety of things, </w:t>
      </w:r>
      <w:r w:rsidRPr="009F01BA">
        <w:t xml:space="preserve">and </w:t>
      </w:r>
      <w:r w:rsidR="007B52CE" w:rsidRPr="009F01BA">
        <w:t xml:space="preserve">while along with Forbes and </w:t>
      </w:r>
      <w:r w:rsidR="009F01BA" w:rsidRPr="009F01BA">
        <w:t>Fischer</w:t>
      </w:r>
      <w:r w:rsidR="007B52CE" w:rsidRPr="009F01BA">
        <w:t xml:space="preserve"> I affirm it’s essential connection to faith (as a setting), I do not consider it to be </w:t>
      </w:r>
      <w:r w:rsidRPr="009F01BA">
        <w:t>the organ of faith per</w:t>
      </w:r>
      <w:r w:rsidR="004B4F45" w:rsidRPr="009F01BA">
        <w:t>-</w:t>
      </w:r>
      <w:r w:rsidRPr="009F01BA">
        <w:t xml:space="preserve">say </w:t>
      </w:r>
      <w:r w:rsidR="009F01BA">
        <w:t xml:space="preserve">or </w:t>
      </w:r>
      <w:r w:rsidRPr="009F01BA">
        <w:t xml:space="preserve">exclusively. </w:t>
      </w:r>
      <w:r w:rsidR="007B52CE" w:rsidRPr="009F01BA">
        <w:t>This</w:t>
      </w:r>
      <w:r w:rsidR="007B52CE">
        <w:t xml:space="preserve"> would be to organize the imagination as the generator, or some kind of producer of faith, which would</w:t>
      </w:r>
      <w:r w:rsidR="0026358C">
        <w:t xml:space="preserve"> once again</w:t>
      </w:r>
      <w:r w:rsidR="007B52CE">
        <w:t xml:space="preserve"> be a restricted view of what the imagination is, but </w:t>
      </w:r>
      <w:r w:rsidR="0026358C">
        <w:t>also</w:t>
      </w:r>
      <w:r w:rsidR="007B52CE">
        <w:t xml:space="preserve"> contrary to the teaching that faith is precisely a rightly ordered opinion in things which we cannot prove, or even properly imagine. </w:t>
      </w:r>
      <w:r>
        <w:t xml:space="preserve">Neither is the imagination an indwelling </w:t>
      </w:r>
      <w:r w:rsidR="007B52CE">
        <w:t xml:space="preserve">human </w:t>
      </w:r>
      <w:r>
        <w:t>capacity for revelation</w:t>
      </w:r>
      <w:r w:rsidR="004B4F45">
        <w:t>.</w:t>
      </w:r>
      <w:r>
        <w:t xml:space="preserve"> </w:t>
      </w:r>
      <w:r w:rsidR="0026358C">
        <w:t>Knowledge of God, is what I have suggested as the positive statements by the Church regarding the Holy Trinity, and it is knowledge limited by human discernment language.</w:t>
      </w:r>
      <w:r w:rsidR="0026358C">
        <w:rPr>
          <w:rStyle w:val="FootnoteReference"/>
        </w:rPr>
        <w:footnoteReference w:id="93"/>
      </w:r>
      <w:r w:rsidR="0026358C">
        <w:t xml:space="preserve"> What I mean by this is that the theology of the Church and the attempts at positive knowledge of God must be conceived and received – thus giving it a definable beginning and end, and thus unable to do God full justice. The imagination cannot be a capacity for revelation because it is not unaffected by the fall, and therefore sin. It is not a “pure” faculty contrary to more romantic views. </w:t>
      </w:r>
    </w:p>
    <w:p w14:paraId="2BCC531E" w14:textId="6C18CC66" w:rsidR="009C4333" w:rsidRDefault="004D1A5F" w:rsidP="009C4333">
      <w:r>
        <w:t>It is</w:t>
      </w:r>
      <w:r w:rsidR="004B4F45">
        <w:t>,</w:t>
      </w:r>
      <w:r>
        <w:t xml:space="preserve"> however, integral to the functioning of faith, and as I argue it, </w:t>
      </w:r>
      <w:r w:rsidRPr="007350D2">
        <w:t xml:space="preserve">an everyday means by which God </w:t>
      </w:r>
      <w:r w:rsidRPr="007350D2">
        <w:rPr>
          <w:i/>
          <w:iCs/>
        </w:rPr>
        <w:t>can</w:t>
      </w:r>
      <w:r w:rsidRPr="007350D2">
        <w:t xml:space="preserve"> and does reveal themselves. It</w:t>
      </w:r>
      <w:r>
        <w:t xml:space="preserve"> is </w:t>
      </w:r>
      <w:r w:rsidR="00B03340">
        <w:t xml:space="preserve">by </w:t>
      </w:r>
      <w:r>
        <w:t>God’s self-revelation t</w:t>
      </w:r>
      <w:r w:rsidR="0026358C">
        <w:t>hrough</w:t>
      </w:r>
      <w:r>
        <w:t xml:space="preserve"> </w:t>
      </w:r>
      <w:r w:rsidR="0026358C">
        <w:t xml:space="preserve">the </w:t>
      </w:r>
      <w:r>
        <w:t xml:space="preserve">discernable </w:t>
      </w:r>
      <w:r w:rsidR="00B03340">
        <w:lastRenderedPageBreak/>
        <w:t xml:space="preserve">language </w:t>
      </w:r>
      <w:r w:rsidR="0026358C">
        <w:t>attempted by the Church</w:t>
      </w:r>
      <w:r>
        <w:t xml:space="preserve"> that I count </w:t>
      </w:r>
      <w:r w:rsidR="00B03340">
        <w:t xml:space="preserve">mental imagery </w:t>
      </w:r>
      <w:r>
        <w:t xml:space="preserve">as epistemologically significant for a more holistic and engaged view of the imagination in the life of a Christian. It is by these images that God continues to transgress time and space to be known and knowable for us, and by this allow our minds to be caught up, again and again with the activity of words that might bring us closer to encounter the living God. </w:t>
      </w:r>
      <w:r w:rsidR="0005091A">
        <w:t xml:space="preserve">Though the early fathers may not have explicitly cited the imagination, modern cognitive psychology </w:t>
      </w:r>
      <w:r w:rsidR="00B03340">
        <w:t>shows</w:t>
      </w:r>
      <w:r w:rsidR="0005091A">
        <w:t xml:space="preserve"> us that reason and the imagination are not as sperate as we once thought. </w:t>
      </w:r>
      <w:r w:rsidR="00B03340">
        <w:t>I suggest that actively i</w:t>
      </w:r>
      <w:r w:rsidR="009C4333">
        <w:t>magining</w:t>
      </w:r>
      <w:r w:rsidR="00B03340">
        <w:t xml:space="preserve"> the knowledge of God, (both in reception and generation of images through language)</w:t>
      </w:r>
      <w:r w:rsidR="009C4333">
        <w:t xml:space="preserve"> weaves reason and imagi</w:t>
      </w:r>
      <w:r w:rsidR="00B03340">
        <w:t>nation into a sort of prayer for</w:t>
      </w:r>
      <w:r w:rsidR="009C4333">
        <w:t xml:space="preserve"> the Christian faith.</w:t>
      </w:r>
      <w:r w:rsidR="00B03340">
        <w:t xml:space="preserve"> And further, that it is this prayer, and these images that God may take up to illuminate the </w:t>
      </w:r>
      <w:proofErr w:type="gramStart"/>
      <w:r w:rsidR="00B03340">
        <w:t>mind, and</w:t>
      </w:r>
      <w:proofErr w:type="gramEnd"/>
      <w:r w:rsidR="00B03340">
        <w:t xml:space="preserve"> reveal their meaning in dialogue with our lives. In this way, </w:t>
      </w:r>
      <w:r w:rsidR="00B03340" w:rsidRPr="00DD4FC9">
        <w:t>it is less that one needs a con</w:t>
      </w:r>
      <w:r w:rsidR="00840935" w:rsidRPr="00DD4FC9">
        <w:t>sistent</w:t>
      </w:r>
      <w:r w:rsidR="00B03340" w:rsidRPr="00DD4FC9">
        <w:t xml:space="preserve"> mental representation of God (though it might be useful) as if to solve God – which is the aim of the mathematician. The mystery remains a mystery, even with faith. Faith is the flashlight through which the believer navigates the darker </w:t>
      </w:r>
      <w:r w:rsidR="00840935" w:rsidRPr="00DD4FC9">
        <w:t>spaces</w:t>
      </w:r>
      <w:r w:rsidR="00B03340" w:rsidRPr="00DD4FC9">
        <w:t xml:space="preserve"> of the imagination </w:t>
      </w:r>
      <w:r w:rsidR="00840935" w:rsidRPr="00DD4FC9">
        <w:t xml:space="preserve">– spaces </w:t>
      </w:r>
      <w:r w:rsidR="00B03340" w:rsidRPr="00DD4FC9">
        <w:t xml:space="preserve">that are </w:t>
      </w:r>
      <w:r w:rsidR="00840935" w:rsidRPr="00DD4FC9">
        <w:t xml:space="preserve">the </w:t>
      </w:r>
      <w:r w:rsidR="00B03340" w:rsidRPr="00DD4FC9">
        <w:t>genuine</w:t>
      </w:r>
      <w:r w:rsidR="00840935" w:rsidRPr="00DD4FC9">
        <w:t xml:space="preserve"> </w:t>
      </w:r>
      <w:r w:rsidR="00B03340" w:rsidRPr="00DD4FC9">
        <w:t>limits of our conceptual capacities.</w:t>
      </w:r>
    </w:p>
    <w:p w14:paraId="7146A0FE" w14:textId="48B6364B" w:rsidR="00C26831" w:rsidRDefault="00A602F2" w:rsidP="009F01BA">
      <w:r>
        <w:t xml:space="preserve">A good metaphor will utilize </w:t>
      </w:r>
      <w:r w:rsidR="00840935">
        <w:t xml:space="preserve">and draw on the porous nature of mental </w:t>
      </w:r>
      <w:r>
        <w:t>image</w:t>
      </w:r>
      <w:r w:rsidR="00840935">
        <w:t>ry, in a way that allows the hearer to</w:t>
      </w:r>
      <w:r>
        <w:t xml:space="preserve"> </w:t>
      </w:r>
      <w:r w:rsidR="00840935">
        <w:t xml:space="preserve">encounter </w:t>
      </w:r>
      <w:r>
        <w:t>meaning</w:t>
      </w:r>
      <w:r w:rsidR="00840935">
        <w:t xml:space="preserve"> in whatever way their sensory and creative imaginations may receive it. In other words, good metaphors are often not rigid. </w:t>
      </w:r>
      <w:r>
        <w:t xml:space="preserve"> </w:t>
      </w:r>
      <w:r w:rsidR="0005091A">
        <w:t xml:space="preserve">For the Theologian and </w:t>
      </w:r>
      <w:proofErr w:type="gramStart"/>
      <w:r w:rsidR="00840935">
        <w:t>Romanos</w:t>
      </w:r>
      <w:proofErr w:type="gramEnd"/>
      <w:r w:rsidR="00840935">
        <w:t xml:space="preserve"> </w:t>
      </w:r>
      <w:r w:rsidR="0005091A">
        <w:t>the Melodist, this endeavor would not entail reason alone.</w:t>
      </w:r>
      <w:r w:rsidR="0005091A" w:rsidRPr="0005091A">
        <w:t xml:space="preserve"> </w:t>
      </w:r>
      <w:r w:rsidR="00C26831">
        <w:t xml:space="preserve">I have attempted to show that from the time of </w:t>
      </w:r>
      <w:proofErr w:type="gramStart"/>
      <w:r w:rsidR="00C26831">
        <w:t>the early</w:t>
      </w:r>
      <w:proofErr w:type="gramEnd"/>
      <w:r w:rsidR="00C26831">
        <w:t xml:space="preserve"> church, </w:t>
      </w:r>
      <w:proofErr w:type="gramStart"/>
      <w:r w:rsidR="00C26831">
        <w:t>t</w:t>
      </w:r>
      <w:r w:rsidR="005325AD">
        <w:t xml:space="preserve">he </w:t>
      </w:r>
      <w:r w:rsidR="00C26831">
        <w:t>i</w:t>
      </w:r>
      <w:r w:rsidR="005325AD">
        <w:t>magination</w:t>
      </w:r>
      <w:proofErr w:type="gramEnd"/>
      <w:r w:rsidR="005325AD">
        <w:t xml:space="preserve"> </w:t>
      </w:r>
      <w:r w:rsidR="00C26831">
        <w:t xml:space="preserve">(in the expanded sense developed throughout this paper) </w:t>
      </w:r>
      <w:r w:rsidR="005325AD">
        <w:t>has always been implicit in both conveying and believing faith</w:t>
      </w:r>
      <w:r w:rsidR="00C26831">
        <w:t>. T</w:t>
      </w:r>
      <w:r w:rsidR="005325AD">
        <w:t xml:space="preserve">hough this should not damage the fidelity of the faith, as much as it should elevate the human imagination from the unequal and negligent </w:t>
      </w:r>
      <w:r w:rsidR="00C26831">
        <w:t>status</w:t>
      </w:r>
      <w:r w:rsidR="005325AD">
        <w:t xml:space="preserve"> it </w:t>
      </w:r>
      <w:r w:rsidR="00C26831">
        <w:t>is often</w:t>
      </w:r>
      <w:r w:rsidR="005325AD">
        <w:t xml:space="preserve"> relegated to. </w:t>
      </w:r>
      <w:r w:rsidR="007350D2">
        <w:t xml:space="preserve">As I have said, </w:t>
      </w:r>
      <w:r w:rsidR="007350D2" w:rsidRPr="00DD4FC9">
        <w:t xml:space="preserve">humanity has not “reached” God through conceptual thought, but God themself has made </w:t>
      </w:r>
      <w:r w:rsidR="007350D2" w:rsidRPr="00DD4FC9">
        <w:lastRenderedPageBreak/>
        <w:t>themselves knowable – stooping low enough to catch hold of the human imagination.</w:t>
      </w:r>
      <w:r w:rsidR="007350D2">
        <w:t xml:space="preserve"> </w:t>
      </w:r>
      <w:r w:rsidR="00C26831">
        <w:t xml:space="preserve">The Church’s knowledge of God I suggest has benefited much from the imagination, and it is </w:t>
      </w:r>
      <w:r w:rsidR="009F01BA">
        <w:t>further my</w:t>
      </w:r>
      <w:r w:rsidR="00C26831">
        <w:t xml:space="preserve"> suggestion that it can continue to do so, as we</w:t>
      </w:r>
      <w:r w:rsidR="009F01BA">
        <w:t xml:space="preserve"> refuse to conform to the world, but</w:t>
      </w:r>
      <w:r w:rsidR="00C26831">
        <w:t xml:space="preserve"> </w:t>
      </w:r>
      <w:r w:rsidR="009F01BA">
        <w:t xml:space="preserve">look and </w:t>
      </w:r>
      <w:proofErr w:type="gramStart"/>
      <w:r w:rsidR="009F01BA">
        <w:t>await</w:t>
      </w:r>
      <w:proofErr w:type="gramEnd"/>
      <w:r w:rsidR="009F01BA">
        <w:t xml:space="preserve"> for the Spirit to move in the space of the imagination, transforming us through the renewing of our minds (Rom.12:2 NRSVUE).</w:t>
      </w:r>
    </w:p>
    <w:p w14:paraId="02582FD6" w14:textId="77777777" w:rsidR="00C26831" w:rsidRDefault="00C26831" w:rsidP="00175DED">
      <w:pPr>
        <w:jc w:val="center"/>
      </w:pPr>
    </w:p>
    <w:p w14:paraId="1FDD6CAC" w14:textId="77777777" w:rsidR="00C26831" w:rsidRDefault="00C26831" w:rsidP="00175DED">
      <w:pPr>
        <w:jc w:val="center"/>
      </w:pPr>
    </w:p>
    <w:p w14:paraId="6C3B111C" w14:textId="77777777" w:rsidR="00F97670" w:rsidRDefault="00F97670" w:rsidP="00175DED">
      <w:pPr>
        <w:jc w:val="center"/>
      </w:pPr>
    </w:p>
    <w:p w14:paraId="1127EACC" w14:textId="77777777" w:rsidR="00F97670" w:rsidRDefault="00F97670" w:rsidP="00175DED">
      <w:pPr>
        <w:jc w:val="center"/>
      </w:pPr>
    </w:p>
    <w:p w14:paraId="61769B53" w14:textId="77777777" w:rsidR="00FF026F" w:rsidRDefault="00FF026F" w:rsidP="00175DED">
      <w:pPr>
        <w:jc w:val="center"/>
      </w:pPr>
    </w:p>
    <w:p w14:paraId="3DCE41EA" w14:textId="77777777" w:rsidR="004316F7" w:rsidRDefault="004316F7" w:rsidP="00175DED">
      <w:pPr>
        <w:jc w:val="center"/>
      </w:pPr>
    </w:p>
    <w:p w14:paraId="656D33EC" w14:textId="77777777" w:rsidR="004316F7" w:rsidRDefault="004316F7" w:rsidP="00175DED">
      <w:pPr>
        <w:jc w:val="center"/>
      </w:pPr>
    </w:p>
    <w:p w14:paraId="76485020" w14:textId="77777777" w:rsidR="004316F7" w:rsidRDefault="004316F7" w:rsidP="00175DED">
      <w:pPr>
        <w:jc w:val="center"/>
      </w:pPr>
    </w:p>
    <w:p w14:paraId="06938614" w14:textId="77777777" w:rsidR="004316F7" w:rsidRDefault="004316F7" w:rsidP="00175DED">
      <w:pPr>
        <w:jc w:val="center"/>
      </w:pPr>
    </w:p>
    <w:p w14:paraId="53D43622" w14:textId="77777777" w:rsidR="004316F7" w:rsidRDefault="004316F7" w:rsidP="00175DED">
      <w:pPr>
        <w:jc w:val="center"/>
      </w:pPr>
    </w:p>
    <w:p w14:paraId="617A5F8D" w14:textId="77777777" w:rsidR="004316F7" w:rsidRDefault="004316F7" w:rsidP="00175DED">
      <w:pPr>
        <w:jc w:val="center"/>
      </w:pPr>
    </w:p>
    <w:p w14:paraId="44179B07" w14:textId="77777777" w:rsidR="004316F7" w:rsidRDefault="004316F7" w:rsidP="00175DED">
      <w:pPr>
        <w:jc w:val="center"/>
      </w:pPr>
    </w:p>
    <w:p w14:paraId="07F625C5" w14:textId="77777777" w:rsidR="004316F7" w:rsidRDefault="004316F7" w:rsidP="00175DED">
      <w:pPr>
        <w:jc w:val="center"/>
      </w:pPr>
    </w:p>
    <w:p w14:paraId="2765D730" w14:textId="77777777" w:rsidR="003F0F87" w:rsidRDefault="003F0F87" w:rsidP="00175DED">
      <w:pPr>
        <w:jc w:val="center"/>
      </w:pPr>
    </w:p>
    <w:p w14:paraId="50E243FC" w14:textId="47E9D8C4" w:rsidR="00F67EAD" w:rsidRPr="000B46C4" w:rsidRDefault="00175DED" w:rsidP="00F67EAD">
      <w:pPr>
        <w:jc w:val="center"/>
        <w:rPr>
          <w:b/>
          <w:bCs/>
        </w:rPr>
      </w:pPr>
      <w:r w:rsidRPr="000B46C4">
        <w:rPr>
          <w:b/>
          <w:bCs/>
        </w:rPr>
        <w:lastRenderedPageBreak/>
        <w:t>Bibliography</w:t>
      </w:r>
    </w:p>
    <w:p w14:paraId="7D226AD8" w14:textId="77777777" w:rsidR="000B46C4" w:rsidRDefault="000B46C4" w:rsidP="00F67EAD">
      <w:pPr>
        <w:jc w:val="center"/>
      </w:pPr>
    </w:p>
    <w:p w14:paraId="1356EC39" w14:textId="77777777" w:rsidR="00F67EAD" w:rsidRDefault="00F67EAD" w:rsidP="000B46C4">
      <w:pPr>
        <w:jc w:val="center"/>
      </w:pPr>
      <w:r w:rsidRPr="00165FCE">
        <w:t>Arentzen, Thomas. </w:t>
      </w:r>
      <w:r w:rsidRPr="00165FCE">
        <w:rPr>
          <w:i/>
          <w:iCs/>
        </w:rPr>
        <w:t xml:space="preserve">The Virgin in Song: </w:t>
      </w:r>
      <w:r w:rsidRPr="00165FCE">
        <w:t>Mary and the Poetry of Romanos the Melodist. University of Pennsylvania Press, 2017.</w:t>
      </w:r>
    </w:p>
    <w:p w14:paraId="08B0F9BD" w14:textId="77777777" w:rsidR="00F67EAD" w:rsidRPr="00CF194F" w:rsidRDefault="00F67EAD" w:rsidP="00F67EAD">
      <w:pPr>
        <w:ind w:left="720" w:hanging="720"/>
      </w:pPr>
      <w:proofErr w:type="spellStart"/>
      <w:r w:rsidRPr="00CF194F">
        <w:t>Børtnes</w:t>
      </w:r>
      <w:proofErr w:type="spellEnd"/>
      <w:r w:rsidRPr="00CF194F">
        <w:t xml:space="preserve">, Jostein, and Tomas Hägg, eds. </w:t>
      </w:r>
      <w:r w:rsidRPr="00CF194F">
        <w:rPr>
          <w:i/>
          <w:iCs/>
        </w:rPr>
        <w:t>Gregory of Nazianzus</w:t>
      </w:r>
      <w:r w:rsidRPr="00CF194F">
        <w:t xml:space="preserve">: </w:t>
      </w:r>
      <w:r>
        <w:t>I</w:t>
      </w:r>
      <w:r w:rsidRPr="00CF194F">
        <w:t xml:space="preserve">mages and </w:t>
      </w:r>
      <w:r>
        <w:t>R</w:t>
      </w:r>
      <w:r w:rsidRPr="00CF194F">
        <w:t xml:space="preserve">eflections. Museum </w:t>
      </w:r>
      <w:proofErr w:type="spellStart"/>
      <w:r w:rsidRPr="00CF194F">
        <w:t>Tusculanum</w:t>
      </w:r>
      <w:proofErr w:type="spellEnd"/>
      <w:r w:rsidRPr="00CF194F">
        <w:t xml:space="preserve"> Press, 2006.</w:t>
      </w:r>
    </w:p>
    <w:p w14:paraId="08696F87" w14:textId="77777777" w:rsidR="00F67EAD" w:rsidRDefault="00F67EAD" w:rsidP="00F67EAD">
      <w:pPr>
        <w:ind w:left="720" w:hanging="720"/>
      </w:pPr>
      <w:r>
        <w:t>Bundy,</w:t>
      </w:r>
      <w:r w:rsidRPr="008C369E">
        <w:t xml:space="preserve"> </w:t>
      </w:r>
      <w:r>
        <w:t>Murray W., “</w:t>
      </w:r>
      <w:r w:rsidRPr="00490FD1">
        <w:t>Plato’s View of Imagination</w:t>
      </w:r>
      <w:r>
        <w:t>.</w:t>
      </w:r>
      <w:r w:rsidRPr="00490FD1">
        <w:t>”</w:t>
      </w:r>
      <w:r>
        <w:t xml:space="preserve"> </w:t>
      </w:r>
      <w:r w:rsidRPr="00490FD1">
        <w:rPr>
          <w:i/>
          <w:iCs/>
        </w:rPr>
        <w:t>Studies in Philology</w:t>
      </w:r>
      <w:r>
        <w:t xml:space="preserve"> 19, Nov. 4, (1922): 362-403.</w:t>
      </w:r>
      <w:r w:rsidRPr="00490FD1">
        <w:t xml:space="preserve"> </w:t>
      </w:r>
      <w:hyperlink r:id="rId8" w:history="1">
        <w:r w:rsidRPr="00AA14EB">
          <w:rPr>
            <w:rStyle w:val="Hyperlink"/>
          </w:rPr>
          <w:t>https://www.jstor.org/stable/4171834</w:t>
        </w:r>
      </w:hyperlink>
    </w:p>
    <w:p w14:paraId="4FE8336E" w14:textId="77777777" w:rsidR="00F67EAD" w:rsidRDefault="00F67EAD" w:rsidP="00F67EAD">
      <w:pPr>
        <w:ind w:hanging="720"/>
      </w:pPr>
      <w:r w:rsidRPr="00BC2130">
        <w:t>Byrne, R.M.J. The Rational Imagination: How people create alternatives to reality. Cambridge, Massachusetts; London, England: The MIT Press, 2007.</w:t>
      </w:r>
    </w:p>
    <w:p w14:paraId="1A09F54E" w14:textId="77777777" w:rsidR="00F67EAD" w:rsidRDefault="00F67EAD" w:rsidP="00F67EAD">
      <w:pPr>
        <w:ind w:left="720" w:hanging="720"/>
      </w:pPr>
      <w:proofErr w:type="spellStart"/>
      <w:r>
        <w:t>Felisberti</w:t>
      </w:r>
      <w:proofErr w:type="spellEnd"/>
      <w:r>
        <w:t xml:space="preserve">, F. M., &amp; Cropper, S. J. Mental Imagery in Aesthetic Appreciation and the Understanding of the Self and Others. </w:t>
      </w:r>
      <w:r w:rsidRPr="00067B16">
        <w:rPr>
          <w:i/>
          <w:iCs/>
        </w:rPr>
        <w:t>Psychology of Aesthetics, Creativity, and the Arts</w:t>
      </w:r>
      <w:r>
        <w:t xml:space="preserve">. (2023, April 13). Advance online </w:t>
      </w:r>
      <w:proofErr w:type="spellStart"/>
      <w:proofErr w:type="gramStart"/>
      <w:r>
        <w:t>publication.https</w:t>
      </w:r>
      <w:proofErr w:type="spellEnd"/>
      <w:r>
        <w:t>://dx.doi.org/10.1037/aca0000568</w:t>
      </w:r>
      <w:proofErr w:type="gramEnd"/>
    </w:p>
    <w:p w14:paraId="0B146BDC" w14:textId="77777777" w:rsidR="00F67EAD" w:rsidRDefault="00F67EAD" w:rsidP="00F67EAD">
      <w:pPr>
        <w:ind w:left="720" w:hanging="720"/>
      </w:pPr>
      <w:r w:rsidRPr="00240A2C">
        <w:t>Fischer, Kathleen R.</w:t>
      </w:r>
      <w:r>
        <w:t xml:space="preserve"> </w:t>
      </w:r>
      <w:r w:rsidRPr="00240A2C">
        <w:rPr>
          <w:i/>
          <w:iCs/>
        </w:rPr>
        <w:t>The Inner Rainbow</w:t>
      </w:r>
      <w:r>
        <w:t>: The Imagination in Christian Life. Paulist Press, New York, 1983.</w:t>
      </w:r>
    </w:p>
    <w:p w14:paraId="297A8514" w14:textId="77777777" w:rsidR="00F67EAD" w:rsidRDefault="00F67EAD" w:rsidP="00F67EAD">
      <w:pPr>
        <w:ind w:hanging="720"/>
        <w:jc w:val="center"/>
      </w:pPr>
      <w:r w:rsidRPr="003F0F87">
        <w:t>Fujimura, Makoto. </w:t>
      </w:r>
      <w:r w:rsidRPr="003F0F87">
        <w:rPr>
          <w:i/>
          <w:iCs/>
        </w:rPr>
        <w:t>Art and Faith: A Theology of Making</w:t>
      </w:r>
      <w:r w:rsidRPr="003F0F87">
        <w:t>. Yale University Press, 2021.</w:t>
      </w:r>
    </w:p>
    <w:p w14:paraId="5C5025E8" w14:textId="77777777" w:rsidR="00F67EAD" w:rsidRPr="00F67EAD" w:rsidRDefault="00F67EAD" w:rsidP="00F67EAD">
      <w:pPr>
        <w:pStyle w:val="FootnoteText"/>
        <w:ind w:hanging="720"/>
        <w:rPr>
          <w:sz w:val="24"/>
          <w:szCs w:val="24"/>
        </w:rPr>
      </w:pPr>
      <w:proofErr w:type="spellStart"/>
      <w:r w:rsidRPr="00F67EAD">
        <w:rPr>
          <w:sz w:val="24"/>
          <w:szCs w:val="24"/>
        </w:rPr>
        <w:t>Gärdenfors</w:t>
      </w:r>
      <w:proofErr w:type="spellEnd"/>
      <w:r w:rsidRPr="00F67EAD">
        <w:rPr>
          <w:sz w:val="24"/>
          <w:szCs w:val="24"/>
        </w:rPr>
        <w:t xml:space="preserve">, Peter. "Does </w:t>
      </w:r>
      <w:proofErr w:type="spellStart"/>
      <w:r w:rsidRPr="00F67EAD">
        <w:rPr>
          <w:sz w:val="24"/>
          <w:szCs w:val="24"/>
        </w:rPr>
        <w:t>Semantices</w:t>
      </w:r>
      <w:proofErr w:type="spellEnd"/>
      <w:r w:rsidRPr="00F67EAD">
        <w:rPr>
          <w:sz w:val="24"/>
          <w:szCs w:val="24"/>
        </w:rPr>
        <w:t xml:space="preserve"> Need </w:t>
      </w:r>
      <w:proofErr w:type="gramStart"/>
      <w:r w:rsidRPr="00F67EAD">
        <w:rPr>
          <w:sz w:val="24"/>
          <w:szCs w:val="24"/>
        </w:rPr>
        <w:t>Reality?.</w:t>
      </w:r>
      <w:proofErr w:type="gramEnd"/>
      <w:r w:rsidRPr="00F67EAD">
        <w:rPr>
          <w:sz w:val="24"/>
          <w:szCs w:val="24"/>
        </w:rPr>
        <w:t>" </w:t>
      </w:r>
      <w:r w:rsidRPr="00F67EAD">
        <w:rPr>
          <w:i/>
          <w:iCs/>
          <w:sz w:val="24"/>
          <w:szCs w:val="24"/>
        </w:rPr>
        <w:t>The Dynamics of Thought</w:t>
      </w:r>
      <w:r w:rsidRPr="00F67EAD">
        <w:rPr>
          <w:sz w:val="24"/>
          <w:szCs w:val="24"/>
        </w:rPr>
        <w:t> (2005): pp.201-213.</w:t>
      </w:r>
    </w:p>
    <w:p w14:paraId="09CB26BA" w14:textId="77777777" w:rsidR="00F67EAD" w:rsidRDefault="00F67EAD" w:rsidP="00F67EAD">
      <w:pPr>
        <w:ind w:hanging="720"/>
        <w:jc w:val="center"/>
      </w:pPr>
      <w:r w:rsidRPr="004316F7">
        <w:t>Goldie, Peter. </w:t>
      </w:r>
      <w:r w:rsidRPr="004316F7">
        <w:rPr>
          <w:i/>
          <w:iCs/>
        </w:rPr>
        <w:t>The emotions: A philosophical exploration</w:t>
      </w:r>
      <w:r w:rsidRPr="004316F7">
        <w:t>. Oxford University Press, 2000.</w:t>
      </w:r>
    </w:p>
    <w:p w14:paraId="51996132" w14:textId="77777777" w:rsidR="00F67EAD" w:rsidRDefault="00F67EAD" w:rsidP="00F67EAD">
      <w:pPr>
        <w:ind w:hanging="720"/>
        <w:jc w:val="center"/>
      </w:pPr>
      <w:r w:rsidRPr="004316F7">
        <w:t>Goldstein, Thalia R., and Ellen Winner. "Enhancing empathy and theory of mind." </w:t>
      </w:r>
      <w:r w:rsidRPr="004316F7">
        <w:rPr>
          <w:i/>
          <w:iCs/>
        </w:rPr>
        <w:t xml:space="preserve">Journal of </w:t>
      </w:r>
      <w:proofErr w:type="gramStart"/>
      <w:r w:rsidRPr="004316F7">
        <w:rPr>
          <w:i/>
          <w:iCs/>
        </w:rPr>
        <w:t>cognition</w:t>
      </w:r>
      <w:proofErr w:type="gramEnd"/>
      <w:r w:rsidRPr="004316F7">
        <w:rPr>
          <w:i/>
          <w:iCs/>
        </w:rPr>
        <w:t xml:space="preserve"> and </w:t>
      </w:r>
      <w:proofErr w:type="gramStart"/>
      <w:r w:rsidRPr="004316F7">
        <w:rPr>
          <w:i/>
          <w:iCs/>
        </w:rPr>
        <w:t>development</w:t>
      </w:r>
      <w:proofErr w:type="gramEnd"/>
      <w:r w:rsidRPr="004316F7">
        <w:t xml:space="preserve"> 13, </w:t>
      </w:r>
      <w:proofErr w:type="gramStart"/>
      <w:r w:rsidRPr="004316F7">
        <w:t>no</w:t>
      </w:r>
      <w:proofErr w:type="gramEnd"/>
      <w:r w:rsidRPr="004316F7">
        <w:t>. 1 (2012): 19-37.</w:t>
      </w:r>
    </w:p>
    <w:p w14:paraId="04329AC7" w14:textId="77777777" w:rsidR="00F67EAD" w:rsidRDefault="00F67EAD" w:rsidP="00F67EAD">
      <w:pPr>
        <w:ind w:hanging="720"/>
        <w:jc w:val="center"/>
      </w:pPr>
      <w:r w:rsidRPr="009E57FC">
        <w:lastRenderedPageBreak/>
        <w:t xml:space="preserve">Gregory of Nazianzus, </w:t>
      </w:r>
      <w:r w:rsidRPr="009E57FC">
        <w:rPr>
          <w:i/>
          <w:iCs/>
        </w:rPr>
        <w:t>Select Orations</w:t>
      </w:r>
      <w:r w:rsidRPr="009E57FC">
        <w:t xml:space="preserve">. Washington, D. C.: Catholic University of America Press, 2004. Accessed April 15, 2025. ProQuest </w:t>
      </w:r>
      <w:proofErr w:type="spellStart"/>
      <w:r w:rsidRPr="009E57FC">
        <w:t>Ebook</w:t>
      </w:r>
      <w:proofErr w:type="spellEnd"/>
      <w:r w:rsidRPr="009E57FC">
        <w:t xml:space="preserve"> Central</w:t>
      </w:r>
      <w:r>
        <w:t>.</w:t>
      </w:r>
    </w:p>
    <w:p w14:paraId="24686F14" w14:textId="77777777" w:rsidR="00F67EAD" w:rsidRDefault="00F67EAD" w:rsidP="00F67EAD">
      <w:pPr>
        <w:ind w:hanging="720"/>
        <w:jc w:val="center"/>
      </w:pPr>
      <w:r w:rsidRPr="0034750D">
        <w:t xml:space="preserve">Hopkins, Emily J., and Angeline S. Lillard. "The Magic School Bus </w:t>
      </w:r>
      <w:r>
        <w:t>D</w:t>
      </w:r>
      <w:r w:rsidRPr="0034750D">
        <w:t>ilemma: How fantasy affects children’s learning from stories." </w:t>
      </w:r>
      <w:r w:rsidRPr="0034750D">
        <w:rPr>
          <w:i/>
          <w:iCs/>
        </w:rPr>
        <w:t>Journal of Experimental Child Psychology</w:t>
      </w:r>
      <w:r>
        <w:rPr>
          <w:i/>
          <w:iCs/>
        </w:rPr>
        <w:t xml:space="preserve"> -</w:t>
      </w:r>
      <w:r w:rsidRPr="0034750D">
        <w:t> 210 (2021)</w:t>
      </w:r>
    </w:p>
    <w:p w14:paraId="557A213D" w14:textId="77777777" w:rsidR="00F67EAD" w:rsidRDefault="00F67EAD" w:rsidP="00F67EAD">
      <w:pPr>
        <w:ind w:hanging="720"/>
        <w:jc w:val="center"/>
      </w:pPr>
      <w:r w:rsidRPr="007E2A3E">
        <w:t>Johnson, Keith L. </w:t>
      </w:r>
      <w:r w:rsidRPr="007E2A3E">
        <w:rPr>
          <w:i/>
          <w:iCs/>
        </w:rPr>
        <w:t xml:space="preserve">The </w:t>
      </w:r>
      <w:r>
        <w:rPr>
          <w:i/>
          <w:iCs/>
        </w:rPr>
        <w:t>E</w:t>
      </w:r>
      <w:r w:rsidRPr="007E2A3E">
        <w:rPr>
          <w:i/>
          <w:iCs/>
        </w:rPr>
        <w:t xml:space="preserve">ssential Karl Barth: </w:t>
      </w:r>
      <w:r w:rsidRPr="007E2A3E">
        <w:t xml:space="preserve">A </w:t>
      </w:r>
      <w:r>
        <w:t>R</w:t>
      </w:r>
      <w:r w:rsidRPr="007E2A3E">
        <w:t xml:space="preserve">eader and </w:t>
      </w:r>
      <w:r>
        <w:t>C</w:t>
      </w:r>
      <w:r w:rsidRPr="007E2A3E">
        <w:t>ommentary. Baker Academic, 2019.</w:t>
      </w:r>
    </w:p>
    <w:p w14:paraId="495A0C3C" w14:textId="77777777" w:rsidR="00F67EAD" w:rsidRDefault="00F67EAD" w:rsidP="00F67EAD">
      <w:pPr>
        <w:ind w:hanging="720"/>
      </w:pPr>
      <w:r w:rsidRPr="003D0C51">
        <w:t xml:space="preserve">Kind, Amy. "Putting the </w:t>
      </w:r>
      <w:r>
        <w:t>I</w:t>
      </w:r>
      <w:r w:rsidRPr="003D0C51">
        <w:t xml:space="preserve">mage </w:t>
      </w:r>
      <w:r>
        <w:t>B</w:t>
      </w:r>
      <w:r w:rsidRPr="003D0C51">
        <w:t xml:space="preserve">ack in </w:t>
      </w:r>
      <w:r>
        <w:t>I</w:t>
      </w:r>
      <w:r w:rsidRPr="003D0C51">
        <w:t>magination." </w:t>
      </w:r>
      <w:r w:rsidRPr="003D0C51">
        <w:rPr>
          <w:i/>
          <w:iCs/>
        </w:rPr>
        <w:t>Philosophy and phenomenological research</w:t>
      </w:r>
      <w:r w:rsidRPr="003D0C51">
        <w:t> 62, no. 1 (2001)</w:t>
      </w:r>
      <w:r>
        <w:t>:</w:t>
      </w:r>
      <w:r w:rsidRPr="00F67EAD">
        <w:rPr>
          <w:rFonts w:ascii="Arial" w:hAnsi="Arial" w:cs="Arial"/>
          <w:color w:val="222222"/>
          <w:sz w:val="20"/>
          <w:szCs w:val="20"/>
          <w:shd w:val="clear" w:color="auto" w:fill="FFFFFF"/>
        </w:rPr>
        <w:t xml:space="preserve"> </w:t>
      </w:r>
      <w:r w:rsidRPr="00F67EAD">
        <w:t>85-109.</w:t>
      </w:r>
    </w:p>
    <w:p w14:paraId="1E9422EE" w14:textId="77777777" w:rsidR="00F67EAD" w:rsidRDefault="00F67EAD" w:rsidP="00F67EAD">
      <w:pPr>
        <w:ind w:left="720" w:hanging="720"/>
      </w:pPr>
      <w:r w:rsidRPr="00CF194F">
        <w:t>Kunzendorf, R</w:t>
      </w:r>
      <w:r>
        <w:t>obert</w:t>
      </w:r>
      <w:r w:rsidRPr="00CF194F">
        <w:t xml:space="preserve"> G. "Mental images, appreciation of grammatical patterns, and creativity." </w:t>
      </w:r>
      <w:r w:rsidRPr="00067B16">
        <w:rPr>
          <w:i/>
          <w:iCs/>
        </w:rPr>
        <w:t>Journal of Mental Imagery</w:t>
      </w:r>
      <w:r w:rsidRPr="00CF194F">
        <w:t xml:space="preserve"> 6, no. 1 (1982): 183-202.</w:t>
      </w:r>
    </w:p>
    <w:p w14:paraId="6897313C" w14:textId="77777777" w:rsidR="00F67EAD" w:rsidRDefault="00F67EAD" w:rsidP="00F67EAD">
      <w:pPr>
        <w:pStyle w:val="FootnoteText"/>
        <w:ind w:hanging="720"/>
        <w:rPr>
          <w:sz w:val="24"/>
          <w:szCs w:val="24"/>
        </w:rPr>
      </w:pPr>
      <w:r w:rsidRPr="00F67EAD">
        <w:rPr>
          <w:sz w:val="24"/>
          <w:szCs w:val="24"/>
        </w:rPr>
        <w:t>Liao, Shen-</w:t>
      </w:r>
      <w:proofErr w:type="spellStart"/>
      <w:r w:rsidRPr="00F67EAD">
        <w:rPr>
          <w:sz w:val="24"/>
          <w:szCs w:val="24"/>
        </w:rPr>
        <w:t>yi</w:t>
      </w:r>
      <w:proofErr w:type="spellEnd"/>
      <w:r w:rsidRPr="00F67EAD">
        <w:rPr>
          <w:sz w:val="24"/>
          <w:szCs w:val="24"/>
        </w:rPr>
        <w:t xml:space="preserve"> and Tamar Gendler, "Imagination", </w:t>
      </w:r>
      <w:r w:rsidRPr="00F67EAD">
        <w:rPr>
          <w:i/>
          <w:iCs/>
          <w:sz w:val="24"/>
          <w:szCs w:val="24"/>
        </w:rPr>
        <w:t>The Stanford Encyclopedia of Philosophy</w:t>
      </w:r>
      <w:r w:rsidRPr="00F67EAD">
        <w:rPr>
          <w:sz w:val="24"/>
          <w:szCs w:val="24"/>
        </w:rPr>
        <w:t xml:space="preserve"> (Summer 2020 Edition), Edward N. Zalta (ed.), URL = &lt;https://plato.stanford.edu/archives/sum2020/entries/imagination/</w:t>
      </w:r>
    </w:p>
    <w:p w14:paraId="7FEB104E" w14:textId="77777777" w:rsidR="00F67EAD" w:rsidRDefault="00F67EAD" w:rsidP="00F67EAD">
      <w:pPr>
        <w:ind w:left="720" w:hanging="720"/>
      </w:pPr>
    </w:p>
    <w:p w14:paraId="0B48B892" w14:textId="712DAA4C" w:rsidR="00F67EAD" w:rsidRPr="00CF194F" w:rsidRDefault="00F67EAD" w:rsidP="00F67EAD">
      <w:pPr>
        <w:ind w:left="720" w:hanging="720"/>
      </w:pPr>
      <w:r w:rsidRPr="00002BE1">
        <w:t>Martell, Loida I., Zaida Maldonado Pérez, and Elizabeth Conde-Frazier. </w:t>
      </w:r>
      <w:r w:rsidRPr="00002BE1">
        <w:rPr>
          <w:i/>
          <w:iCs/>
        </w:rPr>
        <w:t xml:space="preserve">Latina </w:t>
      </w:r>
      <w:proofErr w:type="spellStart"/>
      <w:r w:rsidRPr="00002BE1">
        <w:rPr>
          <w:i/>
          <w:iCs/>
        </w:rPr>
        <w:t>Evangélicas</w:t>
      </w:r>
      <w:proofErr w:type="spellEnd"/>
      <w:r w:rsidRPr="00002BE1">
        <w:rPr>
          <w:i/>
          <w:iCs/>
        </w:rPr>
        <w:t xml:space="preserve">: A </w:t>
      </w:r>
      <w:r>
        <w:rPr>
          <w:i/>
          <w:iCs/>
        </w:rPr>
        <w:t>T</w:t>
      </w:r>
      <w:r w:rsidRPr="00002BE1">
        <w:rPr>
          <w:i/>
          <w:iCs/>
        </w:rPr>
        <w:t xml:space="preserve">heological </w:t>
      </w:r>
      <w:r>
        <w:rPr>
          <w:i/>
          <w:iCs/>
        </w:rPr>
        <w:t>S</w:t>
      </w:r>
      <w:r w:rsidRPr="00002BE1">
        <w:rPr>
          <w:i/>
          <w:iCs/>
        </w:rPr>
        <w:t xml:space="preserve">urvey from the </w:t>
      </w:r>
      <w:r>
        <w:rPr>
          <w:i/>
          <w:iCs/>
        </w:rPr>
        <w:t>M</w:t>
      </w:r>
      <w:r w:rsidRPr="00002BE1">
        <w:rPr>
          <w:i/>
          <w:iCs/>
        </w:rPr>
        <w:t>argins</w:t>
      </w:r>
      <w:r w:rsidRPr="00002BE1">
        <w:t xml:space="preserve">. </w:t>
      </w:r>
      <w:r>
        <w:t>Cascade Books</w:t>
      </w:r>
      <w:r w:rsidRPr="00002BE1">
        <w:t>, 2013.</w:t>
      </w:r>
    </w:p>
    <w:p w14:paraId="7FDD707C" w14:textId="77777777" w:rsidR="00F67EAD" w:rsidRPr="008C369E" w:rsidRDefault="00F67EAD" w:rsidP="00F67EAD">
      <w:pPr>
        <w:ind w:left="720" w:hanging="720"/>
      </w:pPr>
      <w:r>
        <w:t xml:space="preserve">Miller, </w:t>
      </w:r>
      <w:proofErr w:type="gramStart"/>
      <w:r>
        <w:t>Patricia .</w:t>
      </w:r>
      <w:proofErr w:type="gramEnd"/>
      <w:r>
        <w:t xml:space="preserve">C. </w:t>
      </w:r>
      <w:r>
        <w:rPr>
          <w:i/>
          <w:iCs/>
        </w:rPr>
        <w:t>T</w:t>
      </w:r>
      <w:r w:rsidRPr="008C369E">
        <w:rPr>
          <w:i/>
          <w:iCs/>
        </w:rPr>
        <w:t xml:space="preserve">he Corporeal Imagination: </w:t>
      </w:r>
      <w:r w:rsidRPr="008C369E">
        <w:t>Signifying the Holy in Late Ancient Christianity (Divinations: Rereading Late Ancient Religion)</w:t>
      </w:r>
      <w:r>
        <w:t xml:space="preserve"> Philadelphia, University of Pennsylvania Press, 2016.</w:t>
      </w:r>
    </w:p>
    <w:p w14:paraId="6D312EC5" w14:textId="77777777" w:rsidR="00F67EAD" w:rsidRDefault="00F67EAD" w:rsidP="00F67EAD">
      <w:pPr>
        <w:ind w:left="720" w:hanging="720"/>
      </w:pPr>
      <w:proofErr w:type="spellStart"/>
      <w:r>
        <w:t>Mitsakis</w:t>
      </w:r>
      <w:proofErr w:type="spellEnd"/>
      <w:r>
        <w:t>,</w:t>
      </w:r>
      <w:r w:rsidRPr="00490FD1">
        <w:t xml:space="preserve"> </w:t>
      </w:r>
      <w:proofErr w:type="spellStart"/>
      <w:r w:rsidRPr="00490FD1">
        <w:t>Kariophilēs</w:t>
      </w:r>
      <w:proofErr w:type="spellEnd"/>
      <w:r>
        <w:t xml:space="preserve">. </w:t>
      </w:r>
      <w:r w:rsidRPr="00A30C1F">
        <w:rPr>
          <w:i/>
          <w:iCs/>
        </w:rPr>
        <w:t>The Language of Romanos the Melodist</w:t>
      </w:r>
      <w:r>
        <w:t>. München, Beck, 1967.</w:t>
      </w:r>
    </w:p>
    <w:p w14:paraId="12DC20CC" w14:textId="77777777" w:rsidR="00F67EAD" w:rsidRPr="00CF194F" w:rsidRDefault="00F67EAD" w:rsidP="00F67EAD">
      <w:pPr>
        <w:ind w:left="720" w:hanging="720"/>
      </w:pPr>
      <w:r w:rsidRPr="00CF194F">
        <w:t xml:space="preserve">Peterson, Gregory R. </w:t>
      </w:r>
      <w:r w:rsidRPr="00CF194F">
        <w:rPr>
          <w:i/>
          <w:iCs/>
        </w:rPr>
        <w:t>Minding God</w:t>
      </w:r>
      <w:r w:rsidRPr="00CF194F">
        <w:t>: Theology and the Cognitive Sciences. Fortress Press, 2003.</w:t>
      </w:r>
    </w:p>
    <w:p w14:paraId="21E2F4DF" w14:textId="77777777" w:rsidR="00F67EAD" w:rsidRDefault="00F67EAD" w:rsidP="00F67EAD">
      <w:pPr>
        <w:ind w:left="720" w:hanging="720"/>
      </w:pPr>
      <w:r>
        <w:t xml:space="preserve">Plato. </w:t>
      </w:r>
      <w:r w:rsidRPr="00A30C1F">
        <w:rPr>
          <w:i/>
          <w:iCs/>
        </w:rPr>
        <w:t>Plato's Republic</w:t>
      </w:r>
      <w:r>
        <w:t>. Trans. G.M.A. Grube. Indianapolis: Hackett Pub. Co., 1974.</w:t>
      </w:r>
    </w:p>
    <w:p w14:paraId="1AD8E2C9" w14:textId="0AE36D28" w:rsidR="00F67EAD" w:rsidRDefault="00F67EAD" w:rsidP="00F67EAD">
      <w:pPr>
        <w:ind w:left="720" w:hanging="720"/>
      </w:pPr>
      <w:r>
        <w:lastRenderedPageBreak/>
        <w:t>S</w:t>
      </w:r>
      <w:r w:rsidRPr="00574250">
        <w:t xml:space="preserve">chaff, Philip, and </w:t>
      </w:r>
      <w:r>
        <w:t>Henry Wace</w:t>
      </w:r>
      <w:r w:rsidRPr="00574250">
        <w:t>. </w:t>
      </w:r>
      <w:r w:rsidRPr="00574250">
        <w:rPr>
          <w:i/>
          <w:iCs/>
        </w:rPr>
        <w:t>A Select</w:t>
      </w:r>
      <w:r>
        <w:rPr>
          <w:i/>
          <w:iCs/>
        </w:rPr>
        <w:t xml:space="preserve"> L</w:t>
      </w:r>
      <w:r w:rsidRPr="00574250">
        <w:rPr>
          <w:i/>
          <w:iCs/>
        </w:rPr>
        <w:t xml:space="preserve">ibrary of Nicene and </w:t>
      </w:r>
      <w:r>
        <w:rPr>
          <w:i/>
          <w:iCs/>
        </w:rPr>
        <w:t>P</w:t>
      </w:r>
      <w:r w:rsidRPr="00574250">
        <w:rPr>
          <w:i/>
          <w:iCs/>
        </w:rPr>
        <w:t>ost-Nicene fathers of the Christian church: Second series</w:t>
      </w:r>
      <w:r w:rsidRPr="00574250">
        <w:t xml:space="preserve">. Vol. </w:t>
      </w:r>
      <w:r>
        <w:t>7</w:t>
      </w:r>
      <w:r w:rsidRPr="00574250">
        <w:t xml:space="preserve">. Christian Literature Company, </w:t>
      </w:r>
      <w:r>
        <w:t>(</w:t>
      </w:r>
      <w:r w:rsidRPr="00574250">
        <w:t>1890</w:t>
      </w:r>
      <w:r>
        <w:t>)</w:t>
      </w:r>
      <w:r w:rsidRPr="00574250">
        <w:t>.</w:t>
      </w:r>
      <w:r>
        <w:t xml:space="preserve"> </w:t>
      </w:r>
      <w:r w:rsidRPr="00C222CB">
        <w:rPr>
          <w:u w:val="single"/>
        </w:rPr>
        <w:t>Nicene and Post-Nicene Fathers, Second Series</w:t>
      </w:r>
      <w:r w:rsidRPr="00C222CB">
        <w:t>, Vol. 7.</w:t>
      </w:r>
      <w:r>
        <w:t xml:space="preserve"> - </w:t>
      </w:r>
      <w:r w:rsidRPr="00616306">
        <w:rPr>
          <w:i/>
          <w:iCs/>
        </w:rPr>
        <w:t xml:space="preserve">A </w:t>
      </w:r>
      <w:r w:rsidR="000B46C4" w:rsidRPr="00616306">
        <w:rPr>
          <w:i/>
          <w:iCs/>
        </w:rPr>
        <w:t>Preliminary</w:t>
      </w:r>
      <w:r w:rsidRPr="00616306">
        <w:rPr>
          <w:i/>
          <w:iCs/>
        </w:rPr>
        <w:t xml:space="preserve"> Discourse Against the </w:t>
      </w:r>
      <w:proofErr w:type="spellStart"/>
      <w:r w:rsidRPr="00616306">
        <w:rPr>
          <w:i/>
          <w:iCs/>
        </w:rPr>
        <w:t>Eunomians</w:t>
      </w:r>
      <w:proofErr w:type="spellEnd"/>
      <w:r>
        <w:t>.</w:t>
      </w:r>
    </w:p>
    <w:p w14:paraId="0D80EF59" w14:textId="77777777" w:rsidR="00F67EAD" w:rsidRDefault="00F67EAD" w:rsidP="00F67EAD">
      <w:pPr>
        <w:ind w:left="720" w:hanging="720"/>
      </w:pPr>
      <w:r w:rsidRPr="00240A2C">
        <w:t xml:space="preserve">Searle, Alison. </w:t>
      </w:r>
      <w:r w:rsidRPr="00240A2C">
        <w:rPr>
          <w:i/>
          <w:iCs/>
        </w:rPr>
        <w:t>The Eyes of Your Heart</w:t>
      </w:r>
      <w:r w:rsidRPr="00240A2C">
        <w:t>: Literary and Theological Trajectories of Imagining Biblically. Wipf and Stock Publishers, 2009.</w:t>
      </w:r>
    </w:p>
    <w:p w14:paraId="266AD0E5" w14:textId="77777777" w:rsidR="00F67EAD" w:rsidRDefault="00F67EAD" w:rsidP="00F67EAD">
      <w:pPr>
        <w:ind w:left="720" w:hanging="720"/>
      </w:pPr>
      <w:r>
        <w:t>St. Gregory Of Nazianzus. St. Gregory of Nazianzus: Select Orations. Trans. Vinson, Martha.  Washington, D.C., The Catholic University of America Press, 2003.</w:t>
      </w:r>
    </w:p>
    <w:p w14:paraId="6ADCB76E" w14:textId="77777777" w:rsidR="00F67EAD" w:rsidRDefault="00F67EAD" w:rsidP="00F67EAD">
      <w:pPr>
        <w:ind w:left="720" w:hanging="720"/>
      </w:pPr>
      <w:r w:rsidRPr="008C369E">
        <w:t>St. John of Damascus</w:t>
      </w:r>
      <w:r>
        <w:rPr>
          <w:i/>
          <w:iCs/>
        </w:rPr>
        <w:t xml:space="preserve">. </w:t>
      </w:r>
      <w:r w:rsidRPr="005A59B7">
        <w:rPr>
          <w:i/>
          <w:iCs/>
        </w:rPr>
        <w:t>On the Divine Images</w:t>
      </w:r>
      <w:r>
        <w:rPr>
          <w:i/>
          <w:iCs/>
        </w:rPr>
        <w:t>:</w:t>
      </w:r>
      <w:r w:rsidRPr="008C369E">
        <w:t xml:space="preserve"> </w:t>
      </w:r>
      <w:r>
        <w:t>T</w:t>
      </w:r>
      <w:r w:rsidRPr="008C369E">
        <w:t xml:space="preserve">hree </w:t>
      </w:r>
      <w:r>
        <w:t>A</w:t>
      </w:r>
      <w:r w:rsidRPr="008C369E">
        <w:t xml:space="preserve">pologies </w:t>
      </w:r>
      <w:r>
        <w:t>A</w:t>
      </w:r>
      <w:r w:rsidRPr="008C369E">
        <w:t xml:space="preserve">gainst </w:t>
      </w:r>
      <w:r>
        <w:t>T</w:t>
      </w:r>
      <w:r w:rsidRPr="008C369E">
        <w:t xml:space="preserve">hose </w:t>
      </w:r>
      <w:r>
        <w:t>W</w:t>
      </w:r>
      <w:r w:rsidRPr="008C369E">
        <w:t xml:space="preserve">ho </w:t>
      </w:r>
      <w:r>
        <w:t>A</w:t>
      </w:r>
      <w:r w:rsidRPr="008C369E">
        <w:t xml:space="preserve">ttack the </w:t>
      </w:r>
      <w:r>
        <w:t>D</w:t>
      </w:r>
      <w:r w:rsidRPr="008C369E">
        <w:t xml:space="preserve">ivine </w:t>
      </w:r>
      <w:r>
        <w:t>I</w:t>
      </w:r>
      <w:r w:rsidRPr="008C369E">
        <w:t xml:space="preserve">mages. </w:t>
      </w:r>
      <w:r>
        <w:t>Trans. David Anderson. Crestwood, N.Y., St. Vladimir’s Seminary Press, 1980.</w:t>
      </w:r>
    </w:p>
    <w:p w14:paraId="3075F9C9" w14:textId="77777777" w:rsidR="00F67EAD" w:rsidRDefault="00F67EAD" w:rsidP="00F67EAD">
      <w:r>
        <w:t xml:space="preserve">Vinson, Martha. </w:t>
      </w:r>
      <w:r w:rsidRPr="00FC50CC">
        <w:rPr>
          <w:i/>
          <w:iCs/>
        </w:rPr>
        <w:t>Select orations</w:t>
      </w:r>
      <w:r w:rsidRPr="00FC50CC">
        <w:t>. Vol. 107. CUA Press, 2010.</w:t>
      </w:r>
    </w:p>
    <w:p w14:paraId="38FC738E" w14:textId="77777777" w:rsidR="00F67EAD" w:rsidRDefault="00F67EAD" w:rsidP="00F67EAD">
      <w:pPr>
        <w:ind w:hanging="720"/>
        <w:jc w:val="center"/>
      </w:pPr>
      <w:proofErr w:type="spellStart"/>
      <w:r w:rsidRPr="00616306">
        <w:t>Wiltsher</w:t>
      </w:r>
      <w:proofErr w:type="spellEnd"/>
      <w:r w:rsidRPr="00616306">
        <w:t xml:space="preserve">, Nick. "Imagination: A lens, not a mirror." </w:t>
      </w:r>
      <w:r w:rsidRPr="00616306">
        <w:rPr>
          <w:i/>
          <w:iCs/>
        </w:rPr>
        <w:t>Philosophers' imprint</w:t>
      </w:r>
      <w:r w:rsidRPr="00616306">
        <w:t>. - 19, no. 30 (2019): 1-30.</w:t>
      </w:r>
    </w:p>
    <w:sectPr w:rsidR="00F67E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72CB8" w14:textId="77777777" w:rsidR="00D87599" w:rsidRDefault="00D87599" w:rsidP="00D12854">
      <w:pPr>
        <w:spacing w:after="0" w:line="240" w:lineRule="auto"/>
      </w:pPr>
      <w:r>
        <w:separator/>
      </w:r>
    </w:p>
  </w:endnote>
  <w:endnote w:type="continuationSeparator" w:id="0">
    <w:p w14:paraId="16BA8FC6" w14:textId="77777777" w:rsidR="00D87599" w:rsidRDefault="00D87599" w:rsidP="00D1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BE94" w14:textId="77777777" w:rsidR="00D87599" w:rsidRDefault="00D87599" w:rsidP="00D12854">
      <w:pPr>
        <w:spacing w:after="0" w:line="240" w:lineRule="auto"/>
      </w:pPr>
      <w:r>
        <w:separator/>
      </w:r>
    </w:p>
  </w:footnote>
  <w:footnote w:type="continuationSeparator" w:id="0">
    <w:p w14:paraId="0D80B789" w14:textId="77777777" w:rsidR="00D87599" w:rsidRDefault="00D87599" w:rsidP="00D12854">
      <w:pPr>
        <w:spacing w:after="0" w:line="240" w:lineRule="auto"/>
      </w:pPr>
      <w:r>
        <w:continuationSeparator/>
      </w:r>
    </w:p>
  </w:footnote>
  <w:footnote w:id="1">
    <w:p w14:paraId="6343F9CD" w14:textId="3CB4A5AD" w:rsidR="003E36EE" w:rsidRDefault="003E36EE">
      <w:pPr>
        <w:pStyle w:val="FootnoteText"/>
      </w:pPr>
      <w:r>
        <w:rPr>
          <w:rStyle w:val="FootnoteReference"/>
        </w:rPr>
        <w:footnoteRef/>
      </w:r>
      <w:r>
        <w:t xml:space="preserve"> </w:t>
      </w:r>
      <w:proofErr w:type="spellStart"/>
      <w:r w:rsidR="00E024D3" w:rsidRPr="00E024D3">
        <w:t>Gärdenfors</w:t>
      </w:r>
      <w:proofErr w:type="spellEnd"/>
      <w:r w:rsidR="00E024D3" w:rsidRPr="00E024D3">
        <w:t xml:space="preserve">, Peter. "Does </w:t>
      </w:r>
      <w:proofErr w:type="spellStart"/>
      <w:r w:rsidR="00E024D3" w:rsidRPr="00E024D3">
        <w:t>Semantices</w:t>
      </w:r>
      <w:proofErr w:type="spellEnd"/>
      <w:r w:rsidR="00E024D3" w:rsidRPr="00E024D3">
        <w:t xml:space="preserve"> Need </w:t>
      </w:r>
      <w:proofErr w:type="gramStart"/>
      <w:r w:rsidR="00E024D3" w:rsidRPr="00E024D3">
        <w:t>Reality?.</w:t>
      </w:r>
      <w:proofErr w:type="gramEnd"/>
      <w:r w:rsidR="00E024D3" w:rsidRPr="00E024D3">
        <w:t>" </w:t>
      </w:r>
      <w:r w:rsidR="00E024D3" w:rsidRPr="00E024D3">
        <w:rPr>
          <w:i/>
          <w:iCs/>
        </w:rPr>
        <w:t>The Dynamics of Thought</w:t>
      </w:r>
      <w:r w:rsidR="00E024D3" w:rsidRPr="00E024D3">
        <w:t xml:space="preserve"> (2005): </w:t>
      </w:r>
      <w:r w:rsidR="003D0C51">
        <w:t>pp.</w:t>
      </w:r>
      <w:r w:rsidR="00E024D3" w:rsidRPr="00E024D3">
        <w:t>201-213.</w:t>
      </w:r>
    </w:p>
  </w:footnote>
  <w:footnote w:id="2">
    <w:p w14:paraId="7EE55C16" w14:textId="5DA09D17" w:rsidR="00E024D3" w:rsidRDefault="00E024D3">
      <w:pPr>
        <w:pStyle w:val="FootnoteText"/>
      </w:pPr>
      <w:r>
        <w:rPr>
          <w:rStyle w:val="FootnoteReference"/>
        </w:rPr>
        <w:footnoteRef/>
      </w:r>
      <w:r>
        <w:t xml:space="preserve"> </w:t>
      </w:r>
      <w:proofErr w:type="spellStart"/>
      <w:r w:rsidRPr="00E024D3">
        <w:t>Gärdenfors</w:t>
      </w:r>
      <w:proofErr w:type="spellEnd"/>
      <w:r w:rsidRPr="00E024D3">
        <w:t xml:space="preserve">, Peter. "Does </w:t>
      </w:r>
      <w:proofErr w:type="spellStart"/>
      <w:r w:rsidRPr="00E024D3">
        <w:t>Semantices</w:t>
      </w:r>
      <w:proofErr w:type="spellEnd"/>
      <w:r w:rsidRPr="00E024D3">
        <w:t xml:space="preserve"> Need </w:t>
      </w:r>
      <w:proofErr w:type="gramStart"/>
      <w:r w:rsidRPr="00E024D3">
        <w:t>Reality?.</w:t>
      </w:r>
      <w:proofErr w:type="gramEnd"/>
      <w:r w:rsidRPr="00E024D3">
        <w:t>" </w:t>
      </w:r>
      <w:r w:rsidRPr="00E024D3">
        <w:rPr>
          <w:i/>
          <w:iCs/>
        </w:rPr>
        <w:t>The Dynamics of Thought</w:t>
      </w:r>
      <w:r w:rsidRPr="00E024D3">
        <w:t xml:space="preserve"> (2005): </w:t>
      </w:r>
      <w:r w:rsidR="003D0C51">
        <w:t>p.</w:t>
      </w:r>
      <w:r w:rsidRPr="00E024D3">
        <w:t>2</w:t>
      </w:r>
      <w:r>
        <w:t>10.</w:t>
      </w:r>
    </w:p>
  </w:footnote>
  <w:footnote w:id="3">
    <w:p w14:paraId="5D184555" w14:textId="4C113C01" w:rsidR="00524546" w:rsidRDefault="00524546">
      <w:pPr>
        <w:pStyle w:val="FootnoteText"/>
      </w:pPr>
      <w:r>
        <w:rPr>
          <w:rStyle w:val="FootnoteReference"/>
        </w:rPr>
        <w:footnoteRef/>
      </w:r>
      <w:r>
        <w:t xml:space="preserve"> </w:t>
      </w:r>
      <w:r w:rsidR="00840DBB">
        <w:t xml:space="preserve">Dr. Janet </w:t>
      </w:r>
      <w:r>
        <w:t xml:space="preserve">Soskice, </w:t>
      </w:r>
      <w:r w:rsidR="00840DBB">
        <w:t>XIANTHE 857 Doctrine of God: Love and Desire</w:t>
      </w:r>
      <w:r w:rsidR="00037C75">
        <w:t>,</w:t>
      </w:r>
      <w:r w:rsidR="00840DBB">
        <w:t xml:space="preserve"> Class </w:t>
      </w:r>
      <w:r>
        <w:t>Lecture</w:t>
      </w:r>
      <w:r w:rsidR="00037C75">
        <w:t xml:space="preserve"> “Love of God and Love of Neighbor”</w:t>
      </w:r>
      <w:r w:rsidR="00840DBB">
        <w:t>,</w:t>
      </w:r>
      <w:r w:rsidR="00037C75">
        <w:t xml:space="preserve"> Duke Divinity School, March 19, 2025.</w:t>
      </w:r>
      <w:r w:rsidR="00840DBB">
        <w:t xml:space="preserve"> </w:t>
      </w:r>
    </w:p>
  </w:footnote>
  <w:footnote w:id="4">
    <w:p w14:paraId="4611EB22" w14:textId="05F8FE88" w:rsidR="00E66B2E" w:rsidRDefault="00E66B2E" w:rsidP="00E66B2E">
      <w:pPr>
        <w:pStyle w:val="FootnoteText"/>
      </w:pPr>
      <w:r>
        <w:rPr>
          <w:rStyle w:val="FootnoteReference"/>
        </w:rPr>
        <w:footnoteRef/>
      </w:r>
      <w:r>
        <w:t xml:space="preserve"> </w:t>
      </w:r>
      <w:r w:rsidR="00C072CD">
        <w:t>Dr. Tamar Kushnir, PSY 482S Psychology of Imagination, Class Lecture “</w:t>
      </w:r>
      <w:r w:rsidR="006F65A6">
        <w:t>Introductions and Definitions</w:t>
      </w:r>
      <w:r w:rsidR="00C072CD">
        <w:t xml:space="preserve">”, Duke </w:t>
      </w:r>
      <w:r w:rsidR="006F65A6">
        <w:t>University</w:t>
      </w:r>
      <w:r w:rsidR="00C072CD">
        <w:t xml:space="preserve">, </w:t>
      </w:r>
      <w:r w:rsidR="006F65A6">
        <w:t>January</w:t>
      </w:r>
      <w:r w:rsidR="00C072CD">
        <w:t xml:space="preserve"> 1</w:t>
      </w:r>
      <w:r w:rsidR="006F65A6">
        <w:t>7</w:t>
      </w:r>
      <w:r w:rsidR="00C072CD">
        <w:t>, 202</w:t>
      </w:r>
      <w:r w:rsidR="006F65A6">
        <w:t>4</w:t>
      </w:r>
      <w:r w:rsidR="00C072CD">
        <w:t>.</w:t>
      </w:r>
    </w:p>
  </w:footnote>
  <w:footnote w:id="5">
    <w:p w14:paraId="3CC0A24F" w14:textId="63BEFE21" w:rsidR="00B9354B" w:rsidRDefault="00B9354B" w:rsidP="00B9354B">
      <w:pPr>
        <w:pStyle w:val="FootnoteText"/>
      </w:pPr>
      <w:r>
        <w:rPr>
          <w:rStyle w:val="FootnoteReference"/>
        </w:rPr>
        <w:footnoteRef/>
      </w:r>
      <w:r w:rsidR="006F65A6" w:rsidRPr="006F65A6">
        <w:t>Bundy, Murray W. "Plato's View of the Imagination." </w:t>
      </w:r>
      <w:r w:rsidR="006F65A6" w:rsidRPr="006F65A6">
        <w:rPr>
          <w:i/>
          <w:iCs/>
        </w:rPr>
        <w:t>Studies in Philology</w:t>
      </w:r>
      <w:r w:rsidR="006F65A6" w:rsidRPr="006F65A6">
        <w:t> 19, no. 4 (1922):</w:t>
      </w:r>
      <w:r>
        <w:t xml:space="preserve"> </w:t>
      </w:r>
      <w:r w:rsidR="003D0C51">
        <w:t>pp.</w:t>
      </w:r>
      <w:r>
        <w:t>366-367</w:t>
      </w:r>
    </w:p>
  </w:footnote>
  <w:footnote w:id="6">
    <w:p w14:paraId="1299CAAF" w14:textId="18FD3173" w:rsidR="00DB37D9" w:rsidRDefault="00DB37D9">
      <w:pPr>
        <w:pStyle w:val="FootnoteText"/>
      </w:pPr>
      <w:r>
        <w:rPr>
          <w:rStyle w:val="FootnoteReference"/>
        </w:rPr>
        <w:footnoteRef/>
      </w:r>
      <w:r>
        <w:t xml:space="preserve"> Bundy,</w:t>
      </w:r>
      <w:r w:rsidR="006F65A6">
        <w:t xml:space="preserve"> </w:t>
      </w:r>
      <w:r w:rsidR="003D0C51">
        <w:t>p.</w:t>
      </w:r>
      <w:r>
        <w:t>368</w:t>
      </w:r>
    </w:p>
  </w:footnote>
  <w:footnote w:id="7">
    <w:p w14:paraId="451F8465" w14:textId="17234A3C" w:rsidR="00B9354B" w:rsidRDefault="00B9354B" w:rsidP="00B9354B">
      <w:pPr>
        <w:pStyle w:val="FootnoteText"/>
      </w:pPr>
      <w:r>
        <w:rPr>
          <w:rStyle w:val="FootnoteReference"/>
        </w:rPr>
        <w:footnoteRef/>
      </w:r>
      <w:r>
        <w:t xml:space="preserve"> Bundy, </w:t>
      </w:r>
      <w:r w:rsidR="003D0C51">
        <w:t>p.</w:t>
      </w:r>
      <w:r>
        <w:t>367</w:t>
      </w:r>
    </w:p>
  </w:footnote>
  <w:footnote w:id="8">
    <w:p w14:paraId="6526EC68" w14:textId="1F4BEF3B" w:rsidR="00B9354B" w:rsidRDefault="00B9354B" w:rsidP="00B9354B">
      <w:pPr>
        <w:pStyle w:val="FootnoteText"/>
      </w:pPr>
      <w:r>
        <w:rPr>
          <w:rStyle w:val="FootnoteReference"/>
        </w:rPr>
        <w:footnoteRef/>
      </w:r>
      <w:r>
        <w:t xml:space="preserve"> Bundy, </w:t>
      </w:r>
      <w:r w:rsidR="003D0C51">
        <w:t>p.</w:t>
      </w:r>
      <w:r>
        <w:t>368</w:t>
      </w:r>
    </w:p>
  </w:footnote>
  <w:footnote w:id="9">
    <w:p w14:paraId="21484A31" w14:textId="60BC1B93" w:rsidR="00B9354B" w:rsidRDefault="00B9354B" w:rsidP="00B9354B">
      <w:pPr>
        <w:pStyle w:val="FootnoteText"/>
      </w:pPr>
      <w:r>
        <w:rPr>
          <w:rStyle w:val="FootnoteReference"/>
        </w:rPr>
        <w:footnoteRef/>
      </w:r>
      <w:r>
        <w:t xml:space="preserve"> Ibid, </w:t>
      </w:r>
      <w:r w:rsidR="003D0C51">
        <w:t>p.</w:t>
      </w:r>
      <w:r>
        <w:t>368</w:t>
      </w:r>
    </w:p>
  </w:footnote>
  <w:footnote w:id="10">
    <w:p w14:paraId="225A8A21" w14:textId="5D8FE4A6" w:rsidR="00450CF2" w:rsidRDefault="00450CF2" w:rsidP="00450CF2">
      <w:pPr>
        <w:pStyle w:val="FootnoteText"/>
      </w:pPr>
      <w:r>
        <w:rPr>
          <w:rStyle w:val="FootnoteReference"/>
        </w:rPr>
        <w:footnoteRef/>
      </w:r>
      <w:r>
        <w:t xml:space="preserve"> </w:t>
      </w:r>
      <w:r w:rsidR="008102F3">
        <w:t>Ibid</w:t>
      </w:r>
      <w:r>
        <w:t xml:space="preserve">, </w:t>
      </w:r>
      <w:r w:rsidR="003D0C51">
        <w:t>p.</w:t>
      </w:r>
      <w:r>
        <w:t>367</w:t>
      </w:r>
    </w:p>
  </w:footnote>
  <w:footnote w:id="11">
    <w:p w14:paraId="04F35392" w14:textId="4BA03D3B" w:rsidR="00921E85" w:rsidRDefault="00921E85" w:rsidP="00921E85">
      <w:pPr>
        <w:pStyle w:val="FootnoteText"/>
      </w:pPr>
      <w:r>
        <w:rPr>
          <w:rStyle w:val="FootnoteReference"/>
        </w:rPr>
        <w:footnoteRef/>
      </w:r>
      <w:r>
        <w:t xml:space="preserve"> </w:t>
      </w:r>
      <w:r w:rsidR="006F65A6">
        <w:t>Ibid</w:t>
      </w:r>
      <w:r>
        <w:t xml:space="preserve">, </w:t>
      </w:r>
      <w:r w:rsidR="003D0C51">
        <w:t>p.</w:t>
      </w:r>
      <w:r>
        <w:t>367</w:t>
      </w:r>
    </w:p>
  </w:footnote>
  <w:footnote w:id="12">
    <w:p w14:paraId="699F6855" w14:textId="53EC7735" w:rsidR="00921E85" w:rsidRDefault="00921E85" w:rsidP="00921E85">
      <w:pPr>
        <w:pStyle w:val="FootnoteText"/>
      </w:pPr>
      <w:r>
        <w:rPr>
          <w:rStyle w:val="FootnoteReference"/>
        </w:rPr>
        <w:footnoteRef/>
      </w:r>
      <w:r>
        <w:t xml:space="preserve"> </w:t>
      </w:r>
      <w:r w:rsidR="006F65A6">
        <w:t>Ibid,</w:t>
      </w:r>
      <w:r>
        <w:t xml:space="preserve"> </w:t>
      </w:r>
      <w:r w:rsidR="003D0C51">
        <w:t>p.</w:t>
      </w:r>
      <w:r>
        <w:t>367</w:t>
      </w:r>
    </w:p>
  </w:footnote>
  <w:footnote w:id="13">
    <w:p w14:paraId="299D91EC" w14:textId="3283424B" w:rsidR="00450CF2" w:rsidRDefault="00450CF2">
      <w:pPr>
        <w:pStyle w:val="FootnoteText"/>
      </w:pPr>
      <w:r>
        <w:rPr>
          <w:rStyle w:val="FootnoteReference"/>
        </w:rPr>
        <w:footnoteRef/>
      </w:r>
      <w:r>
        <w:t xml:space="preserve"> </w:t>
      </w:r>
      <w:r w:rsidR="008102F3">
        <w:t>Ibid</w:t>
      </w:r>
      <w:r>
        <w:t xml:space="preserve">, </w:t>
      </w:r>
      <w:r w:rsidR="003D0C51">
        <w:t>p.</w:t>
      </w:r>
      <w:r>
        <w:t>369</w:t>
      </w:r>
    </w:p>
  </w:footnote>
  <w:footnote w:id="14">
    <w:p w14:paraId="5DF4E9AF" w14:textId="7E3E705C" w:rsidR="00D348E8" w:rsidRDefault="00D348E8">
      <w:pPr>
        <w:pStyle w:val="FootnoteText"/>
      </w:pPr>
      <w:r>
        <w:rPr>
          <w:rStyle w:val="FootnoteReference"/>
        </w:rPr>
        <w:footnoteRef/>
      </w:r>
      <w:r>
        <w:t xml:space="preserve"> </w:t>
      </w:r>
      <w:r w:rsidR="006F65A6">
        <w:t xml:space="preserve">Ibid, </w:t>
      </w:r>
      <w:r w:rsidR="003D0C51">
        <w:t>p.</w:t>
      </w:r>
      <w:r w:rsidR="006F65A6">
        <w:t>369</w:t>
      </w:r>
    </w:p>
  </w:footnote>
  <w:footnote w:id="15">
    <w:p w14:paraId="2CAFC2F5" w14:textId="2829546E" w:rsidR="009F44A7" w:rsidRDefault="009F44A7">
      <w:pPr>
        <w:pStyle w:val="FootnoteText"/>
      </w:pPr>
      <w:r>
        <w:rPr>
          <w:rStyle w:val="FootnoteReference"/>
        </w:rPr>
        <w:footnoteRef/>
      </w:r>
      <w:r w:rsidR="0079719A">
        <w:t xml:space="preserve"> Instead, Plato affirms in </w:t>
      </w:r>
      <w:r w:rsidR="006F65A6" w:rsidRPr="006F65A6">
        <w:rPr>
          <w:i/>
          <w:iCs/>
        </w:rPr>
        <w:t>S</w:t>
      </w:r>
      <w:r w:rsidR="0079719A" w:rsidRPr="006F65A6">
        <w:rPr>
          <w:i/>
          <w:iCs/>
        </w:rPr>
        <w:t>ymposium</w:t>
      </w:r>
      <w:r w:rsidR="0079719A">
        <w:t xml:space="preserve"> that it is only by love that the poet will have eyes to see the true, divine beauty, “pure” of human colors and vanities. According to Bundy, when the poet is “Beholding beauty with the eye of the mind, he will be enabled to bring forth, not images of beauty, but realities.”</w:t>
      </w:r>
      <w:r w:rsidR="006F65A6">
        <w:t>, p.</w:t>
      </w:r>
      <w:r w:rsidR="0079719A">
        <w:t>369</w:t>
      </w:r>
    </w:p>
  </w:footnote>
  <w:footnote w:id="16">
    <w:p w14:paraId="5F9E9616" w14:textId="34C50874" w:rsidR="00EF516C" w:rsidRDefault="00EF516C">
      <w:pPr>
        <w:pStyle w:val="FootnoteText"/>
      </w:pPr>
      <w:r>
        <w:rPr>
          <w:rStyle w:val="FootnoteReference"/>
        </w:rPr>
        <w:footnoteRef/>
      </w:r>
      <w:r>
        <w:t xml:space="preserve"> </w:t>
      </w:r>
      <w:r w:rsidR="00F94189" w:rsidRPr="006F65A6">
        <w:t>Liao, Shen-</w:t>
      </w:r>
      <w:proofErr w:type="spellStart"/>
      <w:r w:rsidR="00F94189" w:rsidRPr="006F65A6">
        <w:t>yi</w:t>
      </w:r>
      <w:proofErr w:type="spellEnd"/>
      <w:r w:rsidR="00F94189" w:rsidRPr="006F65A6">
        <w:t xml:space="preserve"> and Tamar Gendler, "Imagination", The Stanford Encyclopedia of Philosophy (Summer 2020 Edition), Edward N. Zalta (ed.), URL = &lt;https://plato.stanford.edu/archives/sum2020/entries/imagination/</w:t>
      </w:r>
    </w:p>
    <w:p w14:paraId="18A5AB9C" w14:textId="77777777" w:rsidR="00F94189" w:rsidRDefault="00F94189">
      <w:pPr>
        <w:pStyle w:val="FootnoteText"/>
      </w:pPr>
    </w:p>
  </w:footnote>
  <w:footnote w:id="17">
    <w:p w14:paraId="11A2FD08" w14:textId="339C369D" w:rsidR="00F94189" w:rsidRDefault="0003766D">
      <w:pPr>
        <w:pStyle w:val="FootnoteText"/>
      </w:pPr>
      <w:r>
        <w:rPr>
          <w:rStyle w:val="FootnoteReference"/>
        </w:rPr>
        <w:footnoteRef/>
      </w:r>
      <w:r>
        <w:t xml:space="preserve"> </w:t>
      </w:r>
      <w:r w:rsidR="00F94189">
        <w:t>It is here that</w:t>
      </w:r>
      <w:r>
        <w:t xml:space="preserve"> a majority of imagined “experiencing” happens, for example, “hearing” music that is not actually playing</w:t>
      </w:r>
      <w:r w:rsidR="00F94189">
        <w:t>, or “seeing” things in the mind’s eye. These are</w:t>
      </w:r>
      <w:r>
        <w:t xml:space="preserve"> product</w:t>
      </w:r>
      <w:r w:rsidR="00F94189">
        <w:t>s</w:t>
      </w:r>
      <w:r>
        <w:t xml:space="preserve"> of the sensory dimension of the human imagination, wherein our senses are recreated.</w:t>
      </w:r>
    </w:p>
    <w:p w14:paraId="0BA4726D" w14:textId="26B53AF1" w:rsidR="0003766D" w:rsidRDefault="0003766D">
      <w:pPr>
        <w:pStyle w:val="FootnoteText"/>
      </w:pPr>
      <w:r>
        <w:t xml:space="preserve">  </w:t>
      </w:r>
    </w:p>
  </w:footnote>
  <w:footnote w:id="18">
    <w:p w14:paraId="7CECC75A" w14:textId="3042D2B1" w:rsidR="0003766D" w:rsidRDefault="0003766D">
      <w:pPr>
        <w:pStyle w:val="FootnoteText"/>
      </w:pPr>
      <w:r>
        <w:rPr>
          <w:rStyle w:val="FootnoteReference"/>
        </w:rPr>
        <w:footnoteRef/>
      </w:r>
      <w:r>
        <w:t xml:space="preserve"> The poet, for example, uses her creative imagination to form words into a sequence that upon hearing activates the hearer’s sensory imagination, allowing them to in some ways, genuinely e</w:t>
      </w:r>
      <w:r w:rsidR="00F94189">
        <w:t xml:space="preserve">ncounter </w:t>
      </w:r>
      <w:r>
        <w:t xml:space="preserve">the </w:t>
      </w:r>
      <w:r w:rsidR="00F94189">
        <w:t>meaning</w:t>
      </w:r>
      <w:r>
        <w:t xml:space="preserve"> of the sentence by re-creating the experience with the imagined senses.</w:t>
      </w:r>
      <w:r w:rsidR="00BD13AE">
        <w:t xml:space="preserve"> </w:t>
      </w:r>
    </w:p>
    <w:p w14:paraId="377A4040" w14:textId="77777777" w:rsidR="00F94189" w:rsidRDefault="00F94189">
      <w:pPr>
        <w:pStyle w:val="FootnoteText"/>
      </w:pPr>
    </w:p>
  </w:footnote>
  <w:footnote w:id="19">
    <w:p w14:paraId="70EE2944" w14:textId="7FDF0DD1" w:rsidR="00F94189" w:rsidRDefault="0003766D">
      <w:pPr>
        <w:pStyle w:val="FootnoteText"/>
      </w:pPr>
      <w:r>
        <w:rPr>
          <w:rStyle w:val="FootnoteReference"/>
        </w:rPr>
        <w:footnoteRef/>
      </w:r>
      <w:r>
        <w:t xml:space="preserve"> </w:t>
      </w:r>
      <w:r w:rsidR="00F94189">
        <w:t>This suggests that</w:t>
      </w:r>
      <w:r w:rsidRPr="006E11DC">
        <w:t xml:space="preserve"> the imagination i</w:t>
      </w:r>
      <w:r w:rsidR="00F94189">
        <w:t xml:space="preserve">s fundamentally tied up with, or contextualized by </w:t>
      </w:r>
      <w:r w:rsidRPr="006E11DC">
        <w:t>the body</w:t>
      </w:r>
      <w:r w:rsidR="00F94189">
        <w:t>,</w:t>
      </w:r>
      <w:r w:rsidRPr="006E11DC">
        <w:t xml:space="preserve"> and </w:t>
      </w:r>
      <w:r w:rsidR="00F94189">
        <w:t xml:space="preserve">that there are limits to what we can </w:t>
      </w:r>
      <w:r w:rsidRPr="006E11DC">
        <w:t>experience</w:t>
      </w:r>
      <w:r w:rsidR="00F94189">
        <w:t xml:space="preserve"> through the imagination</w:t>
      </w:r>
      <w:r w:rsidRPr="006E11DC">
        <w:t>.</w:t>
      </w:r>
    </w:p>
  </w:footnote>
  <w:footnote w:id="20">
    <w:p w14:paraId="68CF5E4E" w14:textId="77777777" w:rsidR="00BC2130" w:rsidRDefault="00BD13AE">
      <w:pPr>
        <w:pStyle w:val="FootnoteText"/>
      </w:pPr>
      <w:r>
        <w:rPr>
          <w:rStyle w:val="FootnoteReference"/>
        </w:rPr>
        <w:footnoteRef/>
      </w:r>
      <w:r>
        <w:t xml:space="preserve"> </w:t>
      </w:r>
      <w:r w:rsidR="00F94189">
        <w:t>Importantly, t</w:t>
      </w:r>
      <w:r>
        <w:t xml:space="preserve">here are some people who </w:t>
      </w:r>
      <w:r w:rsidR="00F94189">
        <w:t xml:space="preserve">maintain </w:t>
      </w:r>
      <w:r>
        <w:t xml:space="preserve">mental representation </w:t>
      </w:r>
      <w:r w:rsidR="00F94189">
        <w:t>capacities</w:t>
      </w:r>
      <w:r>
        <w:t xml:space="preserve">, but do not imagine in </w:t>
      </w:r>
      <w:r w:rsidR="00F94189">
        <w:t>this</w:t>
      </w:r>
      <w:r>
        <w:t xml:space="preserve"> sensory fashion</w:t>
      </w:r>
      <w:r w:rsidR="00F94189">
        <w:t xml:space="preserve">. This does not diminish the role </w:t>
      </w:r>
      <w:r w:rsidR="00BC2130">
        <w:t>that mental imagery specifically in this fashion can play, but it does suggest the contentious nature of how representation functions in the mind without any external sensory reference. This continues to be a frontier for cognitive views of semantics and the psychology of communication.</w:t>
      </w:r>
    </w:p>
    <w:p w14:paraId="3F15849F" w14:textId="47D59C06" w:rsidR="00BD13AE" w:rsidRDefault="00BC2130">
      <w:pPr>
        <w:pStyle w:val="FootnoteText"/>
      </w:pPr>
      <w:r>
        <w:t xml:space="preserve"> </w:t>
      </w:r>
    </w:p>
  </w:footnote>
  <w:footnote w:id="21">
    <w:p w14:paraId="48EE5E04" w14:textId="15044A0D" w:rsidR="008D7906" w:rsidRDefault="008D7906">
      <w:pPr>
        <w:pStyle w:val="FootnoteText"/>
      </w:pPr>
      <w:r>
        <w:rPr>
          <w:rStyle w:val="FootnoteReference"/>
        </w:rPr>
        <w:footnoteRef/>
      </w:r>
      <w:r>
        <w:t xml:space="preserve"> </w:t>
      </w:r>
      <w:r w:rsidR="00BC2130" w:rsidRPr="00BC2130">
        <w:t>Byrne, R.M.J. The Rational Imagination: How people create alternatives to reality. Cambridge, Massachusetts; London, England: The MIT Press, 2007.</w:t>
      </w:r>
      <w:r w:rsidR="00BC2130">
        <w:t xml:space="preserve"> </w:t>
      </w:r>
      <w:r w:rsidR="003D0C51">
        <w:t>p.</w:t>
      </w:r>
      <w:r w:rsidR="00BC2130">
        <w:t>31</w:t>
      </w:r>
    </w:p>
  </w:footnote>
  <w:footnote w:id="22">
    <w:p w14:paraId="4E194147" w14:textId="3D3E9FF8" w:rsidR="003D0C51" w:rsidRDefault="008D7906">
      <w:pPr>
        <w:pStyle w:val="FootnoteText"/>
      </w:pPr>
      <w:r>
        <w:rPr>
          <w:rStyle w:val="FootnoteReference"/>
        </w:rPr>
        <w:footnoteRef/>
      </w:r>
      <w:r>
        <w:t xml:space="preserve"> </w:t>
      </w:r>
      <w:r w:rsidR="00BC2130">
        <w:t>Byrne</w:t>
      </w:r>
      <w:r w:rsidR="00BC2130" w:rsidRPr="00240A2C">
        <w:rPr>
          <w:i/>
          <w:iCs/>
        </w:rPr>
        <w:t>,</w:t>
      </w:r>
      <w:r w:rsidR="003D0C51" w:rsidRPr="00240A2C">
        <w:rPr>
          <w:i/>
          <w:iCs/>
        </w:rPr>
        <w:t xml:space="preserve"> The Rational Imagination</w:t>
      </w:r>
      <w:r w:rsidR="003D0C51">
        <w:t>, p.35</w:t>
      </w:r>
    </w:p>
  </w:footnote>
  <w:footnote w:id="23">
    <w:p w14:paraId="56778936" w14:textId="6F3C1A7C" w:rsidR="003D0C51" w:rsidRDefault="003D0C51">
      <w:pPr>
        <w:pStyle w:val="FootnoteText"/>
      </w:pPr>
      <w:r>
        <w:rPr>
          <w:rStyle w:val="FootnoteReference"/>
        </w:rPr>
        <w:footnoteRef/>
      </w:r>
      <w:r>
        <w:t xml:space="preserve"> Byrne, </w:t>
      </w:r>
      <w:r w:rsidRPr="00240A2C">
        <w:rPr>
          <w:i/>
          <w:iCs/>
        </w:rPr>
        <w:t>The Rational Imagination</w:t>
      </w:r>
      <w:r>
        <w:t>, p.38</w:t>
      </w:r>
    </w:p>
  </w:footnote>
  <w:footnote w:id="24">
    <w:p w14:paraId="56576BEA" w14:textId="7D4B21FE" w:rsidR="006455CA" w:rsidRDefault="006455CA">
      <w:pPr>
        <w:pStyle w:val="FootnoteText"/>
      </w:pPr>
      <w:r>
        <w:rPr>
          <w:rStyle w:val="FootnoteReference"/>
        </w:rPr>
        <w:footnoteRef/>
      </w:r>
      <w:r>
        <w:t xml:space="preserve"> </w:t>
      </w:r>
      <w:r w:rsidR="003D0C51" w:rsidRPr="003D0C51">
        <w:t xml:space="preserve">Kind, Amy. "Putting the </w:t>
      </w:r>
      <w:r w:rsidR="000D7686">
        <w:t>I</w:t>
      </w:r>
      <w:r w:rsidR="003D0C51" w:rsidRPr="003D0C51">
        <w:t xml:space="preserve">mage </w:t>
      </w:r>
      <w:r w:rsidR="000D7686">
        <w:t>B</w:t>
      </w:r>
      <w:r w:rsidR="003D0C51" w:rsidRPr="003D0C51">
        <w:t xml:space="preserve">ack in </w:t>
      </w:r>
      <w:r w:rsidR="000D7686">
        <w:t>I</w:t>
      </w:r>
      <w:r w:rsidR="003D0C51" w:rsidRPr="003D0C51">
        <w:t>magination." </w:t>
      </w:r>
      <w:r w:rsidR="003D0C51" w:rsidRPr="003D0C51">
        <w:rPr>
          <w:i/>
          <w:iCs/>
        </w:rPr>
        <w:t>Philosophy and phenomenological research</w:t>
      </w:r>
      <w:r w:rsidR="003D0C51" w:rsidRPr="003D0C51">
        <w:t> 62, no. 1 (2001):</w:t>
      </w:r>
      <w:r>
        <w:t xml:space="preserve"> </w:t>
      </w:r>
      <w:r w:rsidR="003D0C51">
        <w:t>p.</w:t>
      </w:r>
      <w:r>
        <w:t>91</w:t>
      </w:r>
      <w:r w:rsidR="00F92D49">
        <w:t xml:space="preserve"> </w:t>
      </w:r>
    </w:p>
  </w:footnote>
  <w:footnote w:id="25">
    <w:p w14:paraId="10B3910C" w14:textId="53D03B72" w:rsidR="000D7686" w:rsidRDefault="00FA3305">
      <w:pPr>
        <w:pStyle w:val="FootnoteText"/>
      </w:pPr>
      <w:r>
        <w:rPr>
          <w:rStyle w:val="FootnoteReference"/>
        </w:rPr>
        <w:footnoteRef/>
      </w:r>
      <w:r>
        <w:t xml:space="preserve"> </w:t>
      </w:r>
      <w:r w:rsidRPr="00FA3305">
        <w:t xml:space="preserve">Often however, if a conceptual meaning is familiar enough, one might forego any conscious imagining </w:t>
      </w:r>
      <w:r w:rsidR="000D7686" w:rsidRPr="00FA3305">
        <w:t>to</w:t>
      </w:r>
      <w:r w:rsidRPr="00FA3305">
        <w:t xml:space="preserve"> understand. </w:t>
      </w:r>
      <w:r w:rsidR="000D7686">
        <w:t xml:space="preserve">This may be because the conceptual meaning through familiarity has already been apprehended, and thus mental effort does not need to be exerted </w:t>
      </w:r>
      <w:proofErr w:type="gramStart"/>
      <w:r w:rsidR="000D7686">
        <w:t>in order to</w:t>
      </w:r>
      <w:proofErr w:type="gramEnd"/>
      <w:r w:rsidR="000D7686">
        <w:t xml:space="preserve"> understand meaning. </w:t>
      </w:r>
    </w:p>
    <w:p w14:paraId="76AE6793" w14:textId="77777777" w:rsidR="000D7686" w:rsidRDefault="000D7686">
      <w:pPr>
        <w:pStyle w:val="FootnoteText"/>
      </w:pPr>
    </w:p>
  </w:footnote>
  <w:footnote w:id="26">
    <w:p w14:paraId="5D451C6D" w14:textId="7990130A" w:rsidR="004A5181" w:rsidRDefault="004A5181">
      <w:pPr>
        <w:pStyle w:val="FootnoteText"/>
      </w:pPr>
      <w:r>
        <w:rPr>
          <w:rStyle w:val="FootnoteReference"/>
        </w:rPr>
        <w:footnoteRef/>
      </w:r>
      <w:r w:rsidR="000D7686">
        <w:t xml:space="preserve">Kind, “Putting the Image Back in Imagination”, p.92.  The difference between “Seeing” and “Looking” for </w:t>
      </w:r>
      <w:r>
        <w:t>Kind</w:t>
      </w:r>
      <w:r w:rsidR="000D7686">
        <w:t xml:space="preserve"> is a matter of attendance. Many things currently as we read this page may be in our field of view (thus, we are seeing them) however we are “looking” (attending) to the words on the page.</w:t>
      </w:r>
    </w:p>
  </w:footnote>
  <w:footnote w:id="27">
    <w:p w14:paraId="237D0F95" w14:textId="084300E9" w:rsidR="004A5181" w:rsidRDefault="004A5181">
      <w:pPr>
        <w:pStyle w:val="FootnoteText"/>
      </w:pPr>
      <w:r>
        <w:rPr>
          <w:rStyle w:val="FootnoteReference"/>
        </w:rPr>
        <w:footnoteRef/>
      </w:r>
      <w:r>
        <w:t xml:space="preserve"> Kind,</w:t>
      </w:r>
      <w:r w:rsidR="000D7686">
        <w:t xml:space="preserve"> “Putting the Image Back in Imagination”, p.</w:t>
      </w:r>
      <w:r>
        <w:t>92</w:t>
      </w:r>
    </w:p>
  </w:footnote>
  <w:footnote w:id="28">
    <w:p w14:paraId="05CF0216" w14:textId="034CBBD5" w:rsidR="00883D4A" w:rsidRDefault="00883D4A">
      <w:pPr>
        <w:pStyle w:val="FootnoteText"/>
      </w:pPr>
      <w:r>
        <w:rPr>
          <w:rStyle w:val="FootnoteReference"/>
        </w:rPr>
        <w:footnoteRef/>
      </w:r>
      <w:r>
        <w:t xml:space="preserve"> Kind, </w:t>
      </w:r>
      <w:r w:rsidR="004D51CF">
        <w:t>p.</w:t>
      </w:r>
      <w:r>
        <w:t>93</w:t>
      </w:r>
    </w:p>
  </w:footnote>
  <w:footnote w:id="29">
    <w:p w14:paraId="7142880E" w14:textId="00E27C0E" w:rsidR="0098490E" w:rsidRDefault="0098490E">
      <w:pPr>
        <w:pStyle w:val="FootnoteText"/>
      </w:pPr>
      <w:r>
        <w:rPr>
          <w:rStyle w:val="FootnoteReference"/>
        </w:rPr>
        <w:footnoteRef/>
      </w:r>
      <w:r>
        <w:t xml:space="preserve"> Kind, </w:t>
      </w:r>
      <w:r w:rsidR="004D51CF">
        <w:t>p.</w:t>
      </w:r>
      <w:r>
        <w:t>95</w:t>
      </w:r>
    </w:p>
  </w:footnote>
  <w:footnote w:id="30">
    <w:p w14:paraId="32DB673D" w14:textId="76018DED" w:rsidR="00506A22" w:rsidRDefault="00506A22">
      <w:pPr>
        <w:pStyle w:val="FootnoteText"/>
      </w:pPr>
      <w:r>
        <w:rPr>
          <w:rStyle w:val="FootnoteReference"/>
        </w:rPr>
        <w:footnoteRef/>
      </w:r>
      <w:r>
        <w:t xml:space="preserve"> </w:t>
      </w:r>
      <w:r w:rsidRPr="00506A22">
        <w:t xml:space="preserve"> </w:t>
      </w:r>
      <w:r>
        <w:t>I</w:t>
      </w:r>
      <w:r w:rsidRPr="00506A22">
        <w:t xml:space="preserve">mportant to note is that the imagination in Chrisitan life has not forever and always </w:t>
      </w:r>
      <w:r w:rsidR="005B3B0E">
        <w:t>disagreed with the use of the imagination explicitly.</w:t>
      </w:r>
      <w:r w:rsidRPr="00506A22">
        <w:t xml:space="preserve"> This is evident in the wide and varied treatment of the imagination in contemplation and the medieval monastic tradition</w:t>
      </w:r>
      <w:r w:rsidR="005B3B0E">
        <w:t>s,</w:t>
      </w:r>
      <w:r w:rsidRPr="00506A22">
        <w:t xml:space="preserve"> specifically in the late Middle Ages. Through figures such as Ignatius of Loyola, a consideration for the imagination was introduced critically and constructively for Christian spiritual life – </w:t>
      </w:r>
      <w:r w:rsidR="004D51CF">
        <w:t xml:space="preserve">one </w:t>
      </w:r>
      <w:r w:rsidRPr="00506A22">
        <w:t xml:space="preserve">that </w:t>
      </w:r>
      <w:proofErr w:type="gramStart"/>
      <w:r w:rsidRPr="00506A22">
        <w:t>took into account</w:t>
      </w:r>
      <w:proofErr w:type="gramEnd"/>
      <w:r w:rsidRPr="00506A22">
        <w:t xml:space="preserve"> more</w:t>
      </w:r>
      <w:r>
        <w:t xml:space="preserve"> </w:t>
      </w:r>
      <w:r w:rsidR="005B3B0E">
        <w:t xml:space="preserve">of </w:t>
      </w:r>
      <w:r w:rsidR="005B3B0E" w:rsidRPr="00506A22">
        <w:t>the</w:t>
      </w:r>
      <w:r w:rsidRPr="00506A22">
        <w:t xml:space="preserve"> imagination’s image making propensity.</w:t>
      </w:r>
      <w:r w:rsidR="004D51CF">
        <w:t xml:space="preserve"> This sort of handling for the imagination </w:t>
      </w:r>
      <w:r w:rsidR="00240A2C">
        <w:t>continues</w:t>
      </w:r>
      <w:r w:rsidR="004D51CF">
        <w:t xml:space="preserve"> in certain forms of Ignatian Spirituality through to the present.</w:t>
      </w:r>
      <w:r w:rsidRPr="00506A22">
        <w:t xml:space="preserve"> </w:t>
      </w:r>
      <w:r w:rsidR="004D51CF">
        <w:t xml:space="preserve">For more, See </w:t>
      </w:r>
      <w:r w:rsidR="004D51CF" w:rsidRPr="004D51CF">
        <w:t xml:space="preserve">Platovnjak, Ivan. "The Importance of Imagination in Ignatian Spirituality." </w:t>
      </w:r>
      <w:proofErr w:type="spellStart"/>
      <w:r w:rsidR="004D51CF" w:rsidRPr="004D51CF">
        <w:t>Bogoslovska</w:t>
      </w:r>
      <w:proofErr w:type="spellEnd"/>
      <w:r w:rsidR="004D51CF" w:rsidRPr="004D51CF">
        <w:t xml:space="preserve"> </w:t>
      </w:r>
      <w:proofErr w:type="spellStart"/>
      <w:r w:rsidR="004D51CF" w:rsidRPr="004D51CF">
        <w:t>smotra</w:t>
      </w:r>
      <w:proofErr w:type="spellEnd"/>
      <w:r w:rsidR="004D51CF" w:rsidRPr="004D51CF">
        <w:t xml:space="preserve"> 88, no. 4 (2018): 1035-1055.</w:t>
      </w:r>
    </w:p>
  </w:footnote>
  <w:footnote w:id="31">
    <w:p w14:paraId="45E8A2AE" w14:textId="47CEAAB4" w:rsidR="00901562" w:rsidRDefault="00901562">
      <w:pPr>
        <w:pStyle w:val="FootnoteText"/>
      </w:pPr>
      <w:r>
        <w:rPr>
          <w:rStyle w:val="FootnoteReference"/>
        </w:rPr>
        <w:footnoteRef/>
      </w:r>
      <w:r>
        <w:t xml:space="preserve"> </w:t>
      </w:r>
      <w:r w:rsidR="00240A2C">
        <w:t>Byrne, The Rational Imagination, p.38</w:t>
      </w:r>
    </w:p>
  </w:footnote>
  <w:footnote w:id="32">
    <w:p w14:paraId="1A1A484C" w14:textId="3A11744E" w:rsidR="003E2634" w:rsidRDefault="003E2634">
      <w:pPr>
        <w:pStyle w:val="FootnoteText"/>
      </w:pPr>
      <w:r>
        <w:rPr>
          <w:rStyle w:val="FootnoteReference"/>
        </w:rPr>
        <w:footnoteRef/>
      </w:r>
      <w:r>
        <w:t xml:space="preserve"> </w:t>
      </w:r>
      <w:r w:rsidR="00240A2C" w:rsidRPr="00240A2C">
        <w:t xml:space="preserve">Searle, Alison. </w:t>
      </w:r>
      <w:r w:rsidR="00240A2C" w:rsidRPr="00240A2C">
        <w:rPr>
          <w:i/>
          <w:iCs/>
        </w:rPr>
        <w:t>The Eyes of Your Heart</w:t>
      </w:r>
      <w:r w:rsidR="00240A2C" w:rsidRPr="00240A2C">
        <w:t xml:space="preserve">: Literary and Theological Trajectories of Imagining Biblically. </w:t>
      </w:r>
      <w:r w:rsidR="00240A2C" w:rsidRPr="00F67EAD">
        <w:t>Wipf</w:t>
      </w:r>
      <w:r w:rsidR="00240A2C" w:rsidRPr="00240A2C">
        <w:t xml:space="preserve"> and Stock Publishers, 2009.</w:t>
      </w:r>
      <w:r w:rsidR="00240A2C">
        <w:t xml:space="preserve"> p.</w:t>
      </w:r>
      <w:r>
        <w:t>12</w:t>
      </w:r>
    </w:p>
  </w:footnote>
  <w:footnote w:id="33">
    <w:p w14:paraId="1D4D6077" w14:textId="2C9F8A5D" w:rsidR="0011338C" w:rsidRDefault="0011338C">
      <w:pPr>
        <w:pStyle w:val="FootnoteText"/>
      </w:pPr>
      <w:r>
        <w:rPr>
          <w:rStyle w:val="FootnoteReference"/>
        </w:rPr>
        <w:footnoteRef/>
      </w:r>
      <w:r>
        <w:t xml:space="preserve"> Searle, </w:t>
      </w:r>
      <w:r w:rsidR="00240A2C" w:rsidRPr="007E2A3E">
        <w:rPr>
          <w:i/>
          <w:iCs/>
        </w:rPr>
        <w:t>The Eyes of Your Heart</w:t>
      </w:r>
      <w:r w:rsidR="00240A2C">
        <w:t>, p.</w:t>
      </w:r>
      <w:r>
        <w:t>22</w:t>
      </w:r>
    </w:p>
  </w:footnote>
  <w:footnote w:id="34">
    <w:p w14:paraId="03B468B8" w14:textId="3594E846" w:rsidR="00F8115F" w:rsidRDefault="00F8115F">
      <w:pPr>
        <w:pStyle w:val="FootnoteText"/>
      </w:pPr>
      <w:r>
        <w:rPr>
          <w:rStyle w:val="FootnoteReference"/>
        </w:rPr>
        <w:footnoteRef/>
      </w:r>
      <w:r>
        <w:t xml:space="preserve"> Searle, </w:t>
      </w:r>
      <w:r w:rsidR="00240A2C" w:rsidRPr="007E2A3E">
        <w:rPr>
          <w:i/>
          <w:iCs/>
        </w:rPr>
        <w:t>The Eyes of Your Heart</w:t>
      </w:r>
      <w:r w:rsidR="00240A2C">
        <w:t xml:space="preserve"> p.</w:t>
      </w:r>
      <w:r>
        <w:t>23</w:t>
      </w:r>
    </w:p>
  </w:footnote>
  <w:footnote w:id="35">
    <w:p w14:paraId="5A9CD728" w14:textId="71D433BE" w:rsidR="00235FE5" w:rsidRDefault="00235FE5">
      <w:pPr>
        <w:pStyle w:val="FootnoteText"/>
      </w:pPr>
      <w:r>
        <w:rPr>
          <w:rStyle w:val="FootnoteReference"/>
        </w:rPr>
        <w:footnoteRef/>
      </w:r>
      <w:r>
        <w:t xml:space="preserve"> </w:t>
      </w:r>
      <w:r w:rsidR="00240A2C" w:rsidRPr="00240A2C">
        <w:t>Fischer, Kathleen R.</w:t>
      </w:r>
      <w:r w:rsidR="00240A2C">
        <w:t xml:space="preserve"> </w:t>
      </w:r>
      <w:r w:rsidR="00240A2C" w:rsidRPr="00240A2C">
        <w:rPr>
          <w:i/>
          <w:iCs/>
        </w:rPr>
        <w:t>The Inner Rainbow</w:t>
      </w:r>
      <w:r w:rsidR="00240A2C">
        <w:t>: The Imagination in Christian Life. Paulist Press, New York, 1983. p.</w:t>
      </w:r>
      <w:r>
        <w:t xml:space="preserve"> 6</w:t>
      </w:r>
    </w:p>
  </w:footnote>
  <w:footnote w:id="36">
    <w:p w14:paraId="5AD75C89" w14:textId="75CE526E" w:rsidR="00F8115F" w:rsidRDefault="00F8115F">
      <w:pPr>
        <w:pStyle w:val="FootnoteText"/>
      </w:pPr>
      <w:r>
        <w:rPr>
          <w:rStyle w:val="FootnoteReference"/>
        </w:rPr>
        <w:footnoteRef/>
      </w:r>
      <w:r>
        <w:t xml:space="preserve"> Searle,</w:t>
      </w:r>
      <w:r w:rsidR="00240A2C">
        <w:t xml:space="preserve"> </w:t>
      </w:r>
      <w:r w:rsidR="00240A2C" w:rsidRPr="007E2A3E">
        <w:rPr>
          <w:i/>
          <w:iCs/>
        </w:rPr>
        <w:t>The Eyes of Your Heart</w:t>
      </w:r>
      <w:r w:rsidR="00240A2C">
        <w:t>, p.</w:t>
      </w:r>
      <w:r>
        <w:t xml:space="preserve"> 23</w:t>
      </w:r>
    </w:p>
  </w:footnote>
  <w:footnote w:id="37">
    <w:p w14:paraId="37FBF309" w14:textId="0824901A" w:rsidR="00235FE5" w:rsidRDefault="00235FE5">
      <w:pPr>
        <w:pStyle w:val="FootnoteText"/>
      </w:pPr>
      <w:r>
        <w:rPr>
          <w:rStyle w:val="FootnoteReference"/>
        </w:rPr>
        <w:footnoteRef/>
      </w:r>
      <w:r>
        <w:t xml:space="preserve"> </w:t>
      </w:r>
      <w:r w:rsidR="007E7FDA">
        <w:t>Fischer,</w:t>
      </w:r>
      <w:r w:rsidR="00240A2C">
        <w:t xml:space="preserve"> </w:t>
      </w:r>
      <w:r w:rsidR="00240A2C" w:rsidRPr="00240A2C">
        <w:rPr>
          <w:i/>
          <w:iCs/>
        </w:rPr>
        <w:t>The Inner Rainbow</w:t>
      </w:r>
      <w:proofErr w:type="gramStart"/>
      <w:r w:rsidR="00240A2C">
        <w:t>,  p.</w:t>
      </w:r>
      <w:r w:rsidR="007E7FDA">
        <w:t>3</w:t>
      </w:r>
      <w:proofErr w:type="gramEnd"/>
    </w:p>
  </w:footnote>
  <w:footnote w:id="38">
    <w:p w14:paraId="6D789D80" w14:textId="1CB09589" w:rsidR="003D469D" w:rsidRDefault="003D469D">
      <w:pPr>
        <w:pStyle w:val="FootnoteText"/>
      </w:pPr>
      <w:r>
        <w:rPr>
          <w:rStyle w:val="FootnoteReference"/>
        </w:rPr>
        <w:footnoteRef/>
      </w:r>
      <w:r>
        <w:t xml:space="preserve"> It is important to note however that different mental activities may also be taken up</w:t>
      </w:r>
      <w:r w:rsidR="007E2A3E">
        <w:t xml:space="preserve"> in the space </w:t>
      </w:r>
      <w:proofErr w:type="gramStart"/>
      <w:r w:rsidR="007E2A3E">
        <w:t xml:space="preserve">of </w:t>
      </w:r>
      <w:r>
        <w:t xml:space="preserve"> the</w:t>
      </w:r>
      <w:proofErr w:type="gramEnd"/>
      <w:r>
        <w:t xml:space="preserve"> imagination, among these are believing and disbelieving, hoping, and despairing.</w:t>
      </w:r>
    </w:p>
  </w:footnote>
  <w:footnote w:id="39">
    <w:p w14:paraId="0C2B51B5" w14:textId="4CA324D9" w:rsidR="009E0F0E" w:rsidRDefault="009E0F0E">
      <w:pPr>
        <w:pStyle w:val="FootnoteText"/>
      </w:pPr>
      <w:r>
        <w:rPr>
          <w:rStyle w:val="FootnoteReference"/>
        </w:rPr>
        <w:footnoteRef/>
      </w:r>
      <w:r>
        <w:t xml:space="preserve"> </w:t>
      </w:r>
      <w:r w:rsidR="007E2A3E" w:rsidRPr="007E2A3E">
        <w:t>Arcangeli, Margherita. "The two faces of mental imagery." </w:t>
      </w:r>
      <w:r w:rsidR="007E2A3E" w:rsidRPr="007E2A3E">
        <w:rPr>
          <w:i/>
          <w:iCs/>
        </w:rPr>
        <w:t>Philosophy and Phenomenological Research</w:t>
      </w:r>
      <w:r w:rsidR="007E2A3E" w:rsidRPr="007E2A3E">
        <w:t xml:space="preserve"> 101, no. 2 (2020): 304-322. </w:t>
      </w:r>
    </w:p>
  </w:footnote>
  <w:footnote w:id="40">
    <w:p w14:paraId="5E39F1A9" w14:textId="3E04FD88" w:rsidR="00DE50A1" w:rsidRDefault="00DE50A1">
      <w:pPr>
        <w:pStyle w:val="FootnoteText"/>
      </w:pPr>
      <w:r>
        <w:rPr>
          <w:rStyle w:val="FootnoteReference"/>
        </w:rPr>
        <w:footnoteRef/>
      </w:r>
      <w:r>
        <w:t xml:space="preserve"> </w:t>
      </w:r>
      <w:r w:rsidR="007E2A3E" w:rsidRPr="007E2A3E">
        <w:t>Johnson, Keith L. </w:t>
      </w:r>
      <w:r w:rsidR="007E2A3E" w:rsidRPr="007E2A3E">
        <w:rPr>
          <w:i/>
          <w:iCs/>
        </w:rPr>
        <w:t xml:space="preserve">The </w:t>
      </w:r>
      <w:r w:rsidR="007E2A3E">
        <w:rPr>
          <w:i/>
          <w:iCs/>
        </w:rPr>
        <w:t>E</w:t>
      </w:r>
      <w:r w:rsidR="007E2A3E" w:rsidRPr="007E2A3E">
        <w:rPr>
          <w:i/>
          <w:iCs/>
        </w:rPr>
        <w:t xml:space="preserve">ssential Karl Barth: </w:t>
      </w:r>
      <w:r w:rsidR="007E2A3E" w:rsidRPr="007E2A3E">
        <w:t xml:space="preserve">A </w:t>
      </w:r>
      <w:r w:rsidR="007E2A3E">
        <w:t>R</w:t>
      </w:r>
      <w:r w:rsidR="007E2A3E" w:rsidRPr="007E2A3E">
        <w:t xml:space="preserve">eader and </w:t>
      </w:r>
      <w:r w:rsidR="007E2A3E">
        <w:t>C</w:t>
      </w:r>
      <w:r w:rsidR="007E2A3E" w:rsidRPr="007E2A3E">
        <w:t xml:space="preserve">ommentary. Baker Academic, 2019. </w:t>
      </w:r>
      <w:r w:rsidR="007E2A3E">
        <w:t>Chapter 3: “The Word of God as the Task of Theology”, p.41</w:t>
      </w:r>
    </w:p>
  </w:footnote>
  <w:footnote w:id="41">
    <w:p w14:paraId="17FC5250" w14:textId="06BD00EF" w:rsidR="005329F6" w:rsidRDefault="005329F6">
      <w:pPr>
        <w:pStyle w:val="FootnoteText"/>
      </w:pPr>
      <w:r>
        <w:rPr>
          <w:rStyle w:val="FootnoteReference"/>
        </w:rPr>
        <w:footnoteRef/>
      </w:r>
      <w:r>
        <w:t xml:space="preserve"> </w:t>
      </w:r>
      <w:r w:rsidR="007E2A3E">
        <w:t>(John 2:19 NRSVUE)</w:t>
      </w:r>
    </w:p>
  </w:footnote>
  <w:footnote w:id="42">
    <w:p w14:paraId="1CA1F61B" w14:textId="7E1AA3E2" w:rsidR="005329F6" w:rsidRDefault="005329F6">
      <w:pPr>
        <w:pStyle w:val="FootnoteText"/>
      </w:pPr>
      <w:r>
        <w:rPr>
          <w:rStyle w:val="FootnoteReference"/>
        </w:rPr>
        <w:footnoteRef/>
      </w:r>
      <w:r>
        <w:t xml:space="preserve"> </w:t>
      </w:r>
      <w:r w:rsidR="00002BE1" w:rsidRPr="00002BE1">
        <w:t>Martell, Loida I., Zaida Maldonado Pérez, and Elizabeth Conde-Frazier. </w:t>
      </w:r>
      <w:r w:rsidR="00002BE1" w:rsidRPr="00002BE1">
        <w:rPr>
          <w:i/>
          <w:iCs/>
        </w:rPr>
        <w:t xml:space="preserve">Latina </w:t>
      </w:r>
      <w:proofErr w:type="spellStart"/>
      <w:r w:rsidR="00002BE1" w:rsidRPr="00002BE1">
        <w:rPr>
          <w:i/>
          <w:iCs/>
        </w:rPr>
        <w:t>Evangélicas</w:t>
      </w:r>
      <w:proofErr w:type="spellEnd"/>
      <w:r w:rsidR="00002BE1" w:rsidRPr="00002BE1">
        <w:rPr>
          <w:i/>
          <w:iCs/>
        </w:rPr>
        <w:t xml:space="preserve">: A </w:t>
      </w:r>
      <w:r w:rsidR="00002BE1">
        <w:rPr>
          <w:i/>
          <w:iCs/>
        </w:rPr>
        <w:t>T</w:t>
      </w:r>
      <w:r w:rsidR="00002BE1" w:rsidRPr="00002BE1">
        <w:rPr>
          <w:i/>
          <w:iCs/>
        </w:rPr>
        <w:t xml:space="preserve">heological </w:t>
      </w:r>
      <w:r w:rsidR="00002BE1">
        <w:rPr>
          <w:i/>
          <w:iCs/>
        </w:rPr>
        <w:t>S</w:t>
      </w:r>
      <w:r w:rsidR="00002BE1" w:rsidRPr="00002BE1">
        <w:rPr>
          <w:i/>
          <w:iCs/>
        </w:rPr>
        <w:t xml:space="preserve">urvey from the </w:t>
      </w:r>
      <w:r w:rsidR="00002BE1">
        <w:rPr>
          <w:i/>
          <w:iCs/>
        </w:rPr>
        <w:t>M</w:t>
      </w:r>
      <w:r w:rsidR="00002BE1" w:rsidRPr="00002BE1">
        <w:rPr>
          <w:i/>
          <w:iCs/>
        </w:rPr>
        <w:t>argins</w:t>
      </w:r>
      <w:r w:rsidR="00002BE1" w:rsidRPr="00002BE1">
        <w:t xml:space="preserve">. </w:t>
      </w:r>
      <w:r w:rsidR="00002BE1">
        <w:t>Cascade Books</w:t>
      </w:r>
      <w:r w:rsidR="00002BE1" w:rsidRPr="00002BE1">
        <w:t xml:space="preserve">, 2013. </w:t>
      </w:r>
      <w:r w:rsidR="00002BE1">
        <w:t>Ch. 5</w:t>
      </w:r>
    </w:p>
  </w:footnote>
  <w:footnote w:id="43">
    <w:p w14:paraId="4218F8D4" w14:textId="7D2653B7" w:rsidR="00556F11" w:rsidRDefault="00556F11">
      <w:pPr>
        <w:pStyle w:val="FootnoteText"/>
      </w:pPr>
      <w:r>
        <w:rPr>
          <w:rStyle w:val="FootnoteReference"/>
        </w:rPr>
        <w:footnoteRef/>
      </w:r>
      <w:r>
        <w:t xml:space="preserve"> </w:t>
      </w:r>
      <w:r w:rsidR="00FC50CC">
        <w:t xml:space="preserve">Vinson, Martha. </w:t>
      </w:r>
      <w:r w:rsidR="00FC50CC" w:rsidRPr="00FC50CC">
        <w:rPr>
          <w:i/>
          <w:iCs/>
        </w:rPr>
        <w:t>Select orations</w:t>
      </w:r>
      <w:r w:rsidR="00FC50CC" w:rsidRPr="00FC50CC">
        <w:t>. Vol. 107. CUA Press, 2010.</w:t>
      </w:r>
      <w:r w:rsidR="00FC50CC">
        <w:t xml:space="preserve"> p.</w:t>
      </w:r>
      <w:r>
        <w:t xml:space="preserve"> xix</w:t>
      </w:r>
    </w:p>
  </w:footnote>
  <w:footnote w:id="44">
    <w:p w14:paraId="60421459" w14:textId="497909EC" w:rsidR="00556F11" w:rsidRDefault="00556F11">
      <w:pPr>
        <w:pStyle w:val="FootnoteText"/>
      </w:pPr>
      <w:r>
        <w:rPr>
          <w:rStyle w:val="FootnoteReference"/>
        </w:rPr>
        <w:footnoteRef/>
      </w:r>
      <w:r>
        <w:t xml:space="preserve"> </w:t>
      </w:r>
      <w:r w:rsidR="00FC50CC">
        <w:t xml:space="preserve">Vinson, </w:t>
      </w:r>
      <w:r w:rsidRPr="00FC50CC">
        <w:rPr>
          <w:i/>
          <w:iCs/>
        </w:rPr>
        <w:t xml:space="preserve">Select </w:t>
      </w:r>
      <w:r w:rsidR="00FC50CC" w:rsidRPr="00FC50CC">
        <w:rPr>
          <w:i/>
          <w:iCs/>
        </w:rPr>
        <w:t>Orations</w:t>
      </w:r>
      <w:r w:rsidR="00FC50CC">
        <w:t>. p.</w:t>
      </w:r>
      <w:r>
        <w:t xml:space="preserve"> xviii</w:t>
      </w:r>
    </w:p>
  </w:footnote>
  <w:footnote w:id="45">
    <w:p w14:paraId="23DC9781" w14:textId="326D00C0" w:rsidR="005329F6" w:rsidRDefault="005329F6" w:rsidP="005329F6">
      <w:pPr>
        <w:pStyle w:val="FootnoteText"/>
      </w:pPr>
      <w:r>
        <w:rPr>
          <w:rStyle w:val="FootnoteReference"/>
        </w:rPr>
        <w:footnoteRef/>
      </w:r>
      <w:r>
        <w:t xml:space="preserve"> </w:t>
      </w:r>
      <w:proofErr w:type="spellStart"/>
      <w:r w:rsidR="00FC50CC" w:rsidRPr="00FC50CC">
        <w:t>Børtnes</w:t>
      </w:r>
      <w:proofErr w:type="spellEnd"/>
      <w:r w:rsidR="00FC50CC" w:rsidRPr="00FC50CC">
        <w:t>, Jostein, and Tomas Hägg, eds. </w:t>
      </w:r>
      <w:r w:rsidR="00FC50CC" w:rsidRPr="00FC50CC">
        <w:rPr>
          <w:i/>
          <w:iCs/>
        </w:rPr>
        <w:t xml:space="preserve">Gregory of Nazianzus: </w:t>
      </w:r>
      <w:r w:rsidR="00FC50CC">
        <w:rPr>
          <w:i/>
          <w:iCs/>
        </w:rPr>
        <w:t>I</w:t>
      </w:r>
      <w:r w:rsidR="00FC50CC" w:rsidRPr="00FC50CC">
        <w:rPr>
          <w:i/>
          <w:iCs/>
        </w:rPr>
        <w:t xml:space="preserve">mages and </w:t>
      </w:r>
      <w:r w:rsidR="00FC50CC">
        <w:rPr>
          <w:i/>
          <w:iCs/>
        </w:rPr>
        <w:t>R</w:t>
      </w:r>
      <w:r w:rsidR="00FC50CC" w:rsidRPr="00FC50CC">
        <w:rPr>
          <w:i/>
          <w:iCs/>
        </w:rPr>
        <w:t>eflections</w:t>
      </w:r>
      <w:r w:rsidR="00FC50CC" w:rsidRPr="00FC50CC">
        <w:t xml:space="preserve">. Museum </w:t>
      </w:r>
      <w:proofErr w:type="spellStart"/>
      <w:r w:rsidR="00FC50CC" w:rsidRPr="00FC50CC">
        <w:t>Tusculanum</w:t>
      </w:r>
      <w:proofErr w:type="spellEnd"/>
      <w:r w:rsidR="00FC50CC" w:rsidRPr="00FC50CC">
        <w:t xml:space="preserve"> Press, 2006. </w:t>
      </w:r>
      <w:r w:rsidR="00FC50CC">
        <w:t>P.</w:t>
      </w:r>
      <w:r>
        <w:t xml:space="preserve"> 13</w:t>
      </w:r>
    </w:p>
  </w:footnote>
  <w:footnote w:id="46">
    <w:p w14:paraId="60AD06C7" w14:textId="77777777" w:rsidR="005329F6" w:rsidRDefault="005329F6" w:rsidP="005329F6">
      <w:pPr>
        <w:pStyle w:val="FootnoteText"/>
      </w:pPr>
      <w:r>
        <w:rPr>
          <w:rStyle w:val="FootnoteReference"/>
        </w:rPr>
        <w:footnoteRef/>
      </w:r>
      <w:r>
        <w:t xml:space="preserve"> </w:t>
      </w:r>
      <w:r w:rsidRPr="00FC50CC">
        <w:t>An example of such a presupposition would be the idea that “up” equals “good” and “down” equals “bad”.</w:t>
      </w:r>
      <w:r>
        <w:t xml:space="preserve"> </w:t>
      </w:r>
    </w:p>
  </w:footnote>
  <w:footnote w:id="47">
    <w:p w14:paraId="6B58B019" w14:textId="4FCCC5AA" w:rsidR="001245DF" w:rsidRDefault="001245DF" w:rsidP="001245DF">
      <w:pPr>
        <w:pStyle w:val="FootnoteText"/>
      </w:pPr>
      <w:r>
        <w:rPr>
          <w:rStyle w:val="FootnoteReference"/>
        </w:rPr>
        <w:footnoteRef/>
      </w:r>
      <w:r>
        <w:t xml:space="preserve"> </w:t>
      </w:r>
      <w:proofErr w:type="spellStart"/>
      <w:r w:rsidRPr="00CF194F">
        <w:t>Børtnes</w:t>
      </w:r>
      <w:proofErr w:type="spellEnd"/>
      <w:r>
        <w:t xml:space="preserve">, </w:t>
      </w:r>
      <w:r w:rsidR="00FC50CC" w:rsidRPr="00FC50CC">
        <w:rPr>
          <w:i/>
          <w:iCs/>
        </w:rPr>
        <w:t xml:space="preserve">Gregory of Nazianzus: </w:t>
      </w:r>
      <w:r w:rsidR="00FC50CC">
        <w:rPr>
          <w:i/>
          <w:iCs/>
        </w:rPr>
        <w:t>I</w:t>
      </w:r>
      <w:r w:rsidR="00FC50CC" w:rsidRPr="00FC50CC">
        <w:rPr>
          <w:i/>
          <w:iCs/>
        </w:rPr>
        <w:t xml:space="preserve">mages and </w:t>
      </w:r>
      <w:r w:rsidR="00FC50CC">
        <w:rPr>
          <w:i/>
          <w:iCs/>
        </w:rPr>
        <w:t>R</w:t>
      </w:r>
      <w:r w:rsidR="00FC50CC" w:rsidRPr="00FC50CC">
        <w:rPr>
          <w:i/>
          <w:iCs/>
        </w:rPr>
        <w:t>eflections</w:t>
      </w:r>
      <w:r w:rsidR="00FC50CC" w:rsidRPr="00FC50CC">
        <w:t xml:space="preserve">. </w:t>
      </w:r>
      <w:r w:rsidR="00FC50CC">
        <w:t>P.</w:t>
      </w:r>
      <w:r>
        <w:t>13</w:t>
      </w:r>
    </w:p>
  </w:footnote>
  <w:footnote w:id="48">
    <w:p w14:paraId="726CED77" w14:textId="7C974696" w:rsidR="005329F6" w:rsidRDefault="005329F6" w:rsidP="005329F6">
      <w:pPr>
        <w:pStyle w:val="FootnoteText"/>
      </w:pPr>
      <w:r>
        <w:rPr>
          <w:rStyle w:val="FootnoteReference"/>
        </w:rPr>
        <w:footnoteRef/>
      </w:r>
      <w:r>
        <w:t xml:space="preserve"> </w:t>
      </w:r>
      <w:proofErr w:type="spellStart"/>
      <w:r w:rsidR="00FC50CC" w:rsidRPr="00CF194F">
        <w:t>Børtnes</w:t>
      </w:r>
      <w:proofErr w:type="spellEnd"/>
      <w:r w:rsidR="00FC50CC">
        <w:t xml:space="preserve">, </w:t>
      </w:r>
      <w:r w:rsidR="00FC50CC" w:rsidRPr="00FC50CC">
        <w:rPr>
          <w:i/>
          <w:iCs/>
        </w:rPr>
        <w:t xml:space="preserve">Gregory of Nazianzus: </w:t>
      </w:r>
      <w:r w:rsidR="00FC50CC">
        <w:rPr>
          <w:i/>
          <w:iCs/>
        </w:rPr>
        <w:t>I</w:t>
      </w:r>
      <w:r w:rsidR="00FC50CC" w:rsidRPr="00FC50CC">
        <w:rPr>
          <w:i/>
          <w:iCs/>
        </w:rPr>
        <w:t xml:space="preserve">mages and </w:t>
      </w:r>
      <w:r w:rsidR="00FC50CC">
        <w:rPr>
          <w:i/>
          <w:iCs/>
        </w:rPr>
        <w:t>R</w:t>
      </w:r>
      <w:r w:rsidR="00FC50CC" w:rsidRPr="00FC50CC">
        <w:rPr>
          <w:i/>
          <w:iCs/>
        </w:rPr>
        <w:t>eflections</w:t>
      </w:r>
      <w:r w:rsidR="00FC50CC" w:rsidRPr="00FC50CC">
        <w:t xml:space="preserve">. </w:t>
      </w:r>
      <w:r w:rsidR="00FC50CC">
        <w:t>P.13</w:t>
      </w:r>
    </w:p>
  </w:footnote>
  <w:footnote w:id="49">
    <w:p w14:paraId="57DED435" w14:textId="15E077A2" w:rsidR="005329F6" w:rsidRDefault="005329F6" w:rsidP="005329F6">
      <w:pPr>
        <w:pStyle w:val="FootnoteText"/>
      </w:pPr>
      <w:r>
        <w:rPr>
          <w:rStyle w:val="FootnoteReference"/>
        </w:rPr>
        <w:footnoteRef/>
      </w:r>
      <w:r>
        <w:t xml:space="preserve"> </w:t>
      </w:r>
      <w:proofErr w:type="spellStart"/>
      <w:r w:rsidRPr="00CF194F">
        <w:t>Børtnes</w:t>
      </w:r>
      <w:proofErr w:type="spellEnd"/>
      <w:r>
        <w:t xml:space="preserve">, </w:t>
      </w:r>
      <w:r w:rsidR="00FC50CC" w:rsidRPr="00FC50CC">
        <w:rPr>
          <w:i/>
          <w:iCs/>
        </w:rPr>
        <w:t xml:space="preserve">Gregory of Nazianzus: </w:t>
      </w:r>
      <w:r w:rsidR="00FC50CC">
        <w:rPr>
          <w:i/>
          <w:iCs/>
        </w:rPr>
        <w:t>I</w:t>
      </w:r>
      <w:r w:rsidR="00FC50CC" w:rsidRPr="00FC50CC">
        <w:rPr>
          <w:i/>
          <w:iCs/>
        </w:rPr>
        <w:t xml:space="preserve">mages and </w:t>
      </w:r>
      <w:r w:rsidR="00FC50CC">
        <w:rPr>
          <w:i/>
          <w:iCs/>
        </w:rPr>
        <w:t>R</w:t>
      </w:r>
      <w:r w:rsidR="00FC50CC" w:rsidRPr="00FC50CC">
        <w:rPr>
          <w:i/>
          <w:iCs/>
        </w:rPr>
        <w:t>eflections</w:t>
      </w:r>
      <w:r w:rsidR="00FC50CC" w:rsidRPr="00FC50CC">
        <w:t xml:space="preserve">. </w:t>
      </w:r>
      <w:r w:rsidR="00FC50CC">
        <w:t>P.</w:t>
      </w:r>
      <w:r>
        <w:t>13</w:t>
      </w:r>
    </w:p>
  </w:footnote>
  <w:footnote w:id="50">
    <w:p w14:paraId="12E9606A" w14:textId="57E1225A" w:rsidR="00C222CB" w:rsidRDefault="00C222CB">
      <w:pPr>
        <w:pStyle w:val="FootnoteText"/>
      </w:pPr>
      <w:r>
        <w:rPr>
          <w:rStyle w:val="FootnoteReference"/>
        </w:rPr>
        <w:footnoteRef/>
      </w:r>
      <w:r>
        <w:t xml:space="preserve"> </w:t>
      </w:r>
      <w:r w:rsidRPr="00C222CB">
        <w:t> </w:t>
      </w:r>
      <w:r w:rsidR="00574250" w:rsidRPr="00574250">
        <w:t>Schaff, Philip, and Wace</w:t>
      </w:r>
      <w:r w:rsidR="00574250">
        <w:t>, Henry</w:t>
      </w:r>
      <w:r w:rsidR="00574250" w:rsidRPr="00574250">
        <w:t>. </w:t>
      </w:r>
      <w:r w:rsidR="00574250" w:rsidRPr="00574250">
        <w:rPr>
          <w:i/>
          <w:iCs/>
        </w:rPr>
        <w:t>A Select</w:t>
      </w:r>
      <w:r w:rsidR="00574250">
        <w:rPr>
          <w:i/>
          <w:iCs/>
        </w:rPr>
        <w:t xml:space="preserve"> L</w:t>
      </w:r>
      <w:r w:rsidR="00574250" w:rsidRPr="00574250">
        <w:rPr>
          <w:i/>
          <w:iCs/>
        </w:rPr>
        <w:t xml:space="preserve">ibrary of Nicene and </w:t>
      </w:r>
      <w:r w:rsidR="00574250">
        <w:rPr>
          <w:i/>
          <w:iCs/>
        </w:rPr>
        <w:t>P</w:t>
      </w:r>
      <w:r w:rsidR="00574250" w:rsidRPr="00574250">
        <w:rPr>
          <w:i/>
          <w:iCs/>
        </w:rPr>
        <w:t>ost-Nicene fathers of the Christian church: Second series</w:t>
      </w:r>
      <w:r w:rsidR="00574250" w:rsidRPr="00574250">
        <w:t xml:space="preserve">. Vol. </w:t>
      </w:r>
      <w:r w:rsidR="00574250">
        <w:t>7</w:t>
      </w:r>
      <w:r w:rsidR="00574250" w:rsidRPr="00574250">
        <w:t>. Christian Literature Company, 1890.</w:t>
      </w:r>
      <w:r w:rsidR="00574250">
        <w:t xml:space="preserve"> </w:t>
      </w:r>
      <w:r w:rsidRPr="00C222CB">
        <w:rPr>
          <w:u w:val="single"/>
        </w:rPr>
        <w:t>Nicene and Post-Nicene Fathers, Second Series</w:t>
      </w:r>
      <w:r w:rsidRPr="00C222CB">
        <w:t>, Vol. 7.</w:t>
      </w:r>
      <w:r>
        <w:t xml:space="preserve"> - A </w:t>
      </w:r>
      <w:proofErr w:type="spellStart"/>
      <w:r w:rsidR="00574250">
        <w:t>P</w:t>
      </w:r>
      <w:r>
        <w:t>reliminiary</w:t>
      </w:r>
      <w:proofErr w:type="spellEnd"/>
      <w:r>
        <w:t xml:space="preserve"> </w:t>
      </w:r>
      <w:r w:rsidR="00574250">
        <w:t>D</w:t>
      </w:r>
      <w:r>
        <w:t xml:space="preserve">iscourse </w:t>
      </w:r>
      <w:r w:rsidR="00574250">
        <w:t>A</w:t>
      </w:r>
      <w:r>
        <w:t xml:space="preserve">gainst the </w:t>
      </w:r>
      <w:proofErr w:type="spellStart"/>
      <w:r w:rsidR="00574250">
        <w:t>E</w:t>
      </w:r>
      <w:r>
        <w:t>unomians</w:t>
      </w:r>
      <w:proofErr w:type="spellEnd"/>
      <w:r>
        <w:t xml:space="preserve">, </w:t>
      </w:r>
      <w:r w:rsidR="00574250">
        <w:t>p.</w:t>
      </w:r>
      <w:r>
        <w:t>285</w:t>
      </w:r>
    </w:p>
  </w:footnote>
  <w:footnote w:id="51">
    <w:p w14:paraId="21EBE84E" w14:textId="4F7D0E6C" w:rsidR="00ED67CD" w:rsidRDefault="00ED67CD" w:rsidP="00ED67CD">
      <w:pPr>
        <w:pStyle w:val="FootnoteText"/>
      </w:pPr>
      <w:r>
        <w:rPr>
          <w:rStyle w:val="FootnoteReference"/>
        </w:rPr>
        <w:footnoteRef/>
      </w:r>
      <w:r w:rsidR="00574250" w:rsidRPr="00574250">
        <w:t>Schaff, Philip, and Wace</w:t>
      </w:r>
      <w:r w:rsidR="00574250">
        <w:t>, Henry</w:t>
      </w:r>
      <w:r w:rsidR="00574250" w:rsidRPr="00574250">
        <w:t>. </w:t>
      </w:r>
      <w:r w:rsidR="00574250" w:rsidRPr="00574250">
        <w:rPr>
          <w:i/>
          <w:iCs/>
        </w:rPr>
        <w:t xml:space="preserve">A Select </w:t>
      </w:r>
      <w:r w:rsidR="00574250">
        <w:rPr>
          <w:i/>
          <w:iCs/>
        </w:rPr>
        <w:t>L</w:t>
      </w:r>
      <w:r w:rsidR="00574250" w:rsidRPr="00574250">
        <w:rPr>
          <w:i/>
          <w:iCs/>
        </w:rPr>
        <w:t xml:space="preserve">ibrary of Nicene and </w:t>
      </w:r>
      <w:r w:rsidR="00574250">
        <w:rPr>
          <w:i/>
          <w:iCs/>
        </w:rPr>
        <w:t>P</w:t>
      </w:r>
      <w:r w:rsidR="00574250" w:rsidRPr="00574250">
        <w:rPr>
          <w:i/>
          <w:iCs/>
        </w:rPr>
        <w:t xml:space="preserve">ost-Nicene fathers of the Christian church: </w:t>
      </w:r>
      <w:r w:rsidR="00574250" w:rsidRPr="00C222CB">
        <w:t>Vol. 7.</w:t>
      </w:r>
      <w:r w:rsidR="00574250">
        <w:t xml:space="preserve"> P.285</w:t>
      </w:r>
    </w:p>
  </w:footnote>
  <w:footnote w:id="52">
    <w:p w14:paraId="4DD200D0" w14:textId="47233D6F" w:rsidR="00637106" w:rsidRDefault="00637106" w:rsidP="00637106">
      <w:pPr>
        <w:pStyle w:val="FootnoteText"/>
      </w:pPr>
      <w:r>
        <w:rPr>
          <w:rStyle w:val="FootnoteReference"/>
        </w:rPr>
        <w:footnoteRef/>
      </w:r>
      <w:r>
        <w:t xml:space="preserve"> </w:t>
      </w:r>
      <w:r w:rsidR="00574250" w:rsidRPr="00574250">
        <w:t>Schaff, Philip, and Wace</w:t>
      </w:r>
      <w:r w:rsidR="00574250">
        <w:t>, Henry</w:t>
      </w:r>
      <w:r w:rsidR="00574250" w:rsidRPr="00574250">
        <w:t>. </w:t>
      </w:r>
      <w:r w:rsidR="00574250" w:rsidRPr="00574250">
        <w:rPr>
          <w:i/>
          <w:iCs/>
        </w:rPr>
        <w:t xml:space="preserve">A Select </w:t>
      </w:r>
      <w:r w:rsidR="00574250">
        <w:rPr>
          <w:i/>
          <w:iCs/>
        </w:rPr>
        <w:t>L</w:t>
      </w:r>
      <w:r w:rsidR="00574250" w:rsidRPr="00574250">
        <w:rPr>
          <w:i/>
          <w:iCs/>
        </w:rPr>
        <w:t xml:space="preserve">ibrary of Nicene and </w:t>
      </w:r>
      <w:r w:rsidR="00574250">
        <w:rPr>
          <w:i/>
          <w:iCs/>
        </w:rPr>
        <w:t>P</w:t>
      </w:r>
      <w:r w:rsidR="00574250" w:rsidRPr="00574250">
        <w:rPr>
          <w:i/>
          <w:iCs/>
        </w:rPr>
        <w:t xml:space="preserve">ost-Nicene fathers of the Christian church: </w:t>
      </w:r>
      <w:r w:rsidR="00574250" w:rsidRPr="00C222CB">
        <w:t>Vol. 7.</w:t>
      </w:r>
      <w:r w:rsidR="00574250">
        <w:t xml:space="preserve"> P.285</w:t>
      </w:r>
    </w:p>
  </w:footnote>
  <w:footnote w:id="53">
    <w:p w14:paraId="60BFAC16" w14:textId="38D097D1" w:rsidR="00E20EBD" w:rsidRDefault="00E20EBD" w:rsidP="00E20EBD">
      <w:pPr>
        <w:pStyle w:val="FootnoteText"/>
      </w:pPr>
      <w:r>
        <w:rPr>
          <w:rStyle w:val="FootnoteReference"/>
        </w:rPr>
        <w:footnoteRef/>
      </w:r>
      <w:r>
        <w:t xml:space="preserve"> </w:t>
      </w:r>
      <w:r w:rsidR="00574250" w:rsidRPr="00574250">
        <w:t>Schaff, Philip, and Wace</w:t>
      </w:r>
      <w:r w:rsidR="00574250">
        <w:t>, Henry</w:t>
      </w:r>
      <w:r w:rsidR="00574250" w:rsidRPr="00574250">
        <w:t>. </w:t>
      </w:r>
      <w:r w:rsidR="00574250" w:rsidRPr="00574250">
        <w:rPr>
          <w:i/>
          <w:iCs/>
        </w:rPr>
        <w:t xml:space="preserve">A Select </w:t>
      </w:r>
      <w:r w:rsidR="00574250">
        <w:rPr>
          <w:i/>
          <w:iCs/>
        </w:rPr>
        <w:t>L</w:t>
      </w:r>
      <w:r w:rsidR="00574250" w:rsidRPr="00574250">
        <w:rPr>
          <w:i/>
          <w:iCs/>
        </w:rPr>
        <w:t xml:space="preserve">ibrary of Nicene and </w:t>
      </w:r>
      <w:r w:rsidR="00574250">
        <w:rPr>
          <w:i/>
          <w:iCs/>
        </w:rPr>
        <w:t>P</w:t>
      </w:r>
      <w:r w:rsidR="00574250" w:rsidRPr="00574250">
        <w:rPr>
          <w:i/>
          <w:iCs/>
        </w:rPr>
        <w:t xml:space="preserve">ost-Nicene fathers of the Christian church: </w:t>
      </w:r>
      <w:r w:rsidR="00574250" w:rsidRPr="00C222CB">
        <w:t>Vol. 7.</w:t>
      </w:r>
      <w:r w:rsidR="00574250">
        <w:t xml:space="preserve"> P.285</w:t>
      </w:r>
    </w:p>
  </w:footnote>
  <w:footnote w:id="54">
    <w:p w14:paraId="1A7FD756" w14:textId="6252C0EB" w:rsidR="005329F6" w:rsidRDefault="005329F6" w:rsidP="005329F6">
      <w:pPr>
        <w:pStyle w:val="FootnoteText"/>
      </w:pPr>
      <w:r>
        <w:rPr>
          <w:rStyle w:val="FootnoteReference"/>
        </w:rPr>
        <w:footnoteRef/>
      </w:r>
      <w:r>
        <w:t xml:space="preserve"> </w:t>
      </w:r>
      <w:r w:rsidR="00574250" w:rsidRPr="009E57FC">
        <w:t xml:space="preserve">Gregory of Nazianzus, </w:t>
      </w:r>
      <w:r w:rsidR="00574250" w:rsidRPr="009E57FC">
        <w:rPr>
          <w:i/>
          <w:iCs/>
        </w:rPr>
        <w:t>Select Orations</w:t>
      </w:r>
      <w:r w:rsidR="00574250" w:rsidRPr="009E57FC">
        <w:t xml:space="preserve">. Washington, D. C.: Catholic University of America Press, 2004. Accessed April 15, 2025. ProQuest </w:t>
      </w:r>
      <w:proofErr w:type="spellStart"/>
      <w:r w:rsidR="00574250" w:rsidRPr="009E57FC">
        <w:t>Ebook</w:t>
      </w:r>
      <w:proofErr w:type="spellEnd"/>
      <w:r w:rsidR="00574250" w:rsidRPr="009E57FC">
        <w:t xml:space="preserve"> </w:t>
      </w:r>
      <w:proofErr w:type="gramStart"/>
      <w:r w:rsidR="00574250" w:rsidRPr="009E57FC">
        <w:t>Central</w:t>
      </w:r>
      <w:r w:rsidR="00574250">
        <w:t xml:space="preserve"> .</w:t>
      </w:r>
      <w:proofErr w:type="gramEnd"/>
      <w:r>
        <w:t xml:space="preserve"> </w:t>
      </w:r>
      <w:r w:rsidR="00574250">
        <w:t>p.</w:t>
      </w:r>
      <w:r>
        <w:t>183</w:t>
      </w:r>
    </w:p>
  </w:footnote>
  <w:footnote w:id="55">
    <w:p w14:paraId="5D3C5EB0" w14:textId="05774A48" w:rsidR="005329F6" w:rsidRDefault="005329F6" w:rsidP="005329F6">
      <w:pPr>
        <w:pStyle w:val="FootnoteText"/>
      </w:pPr>
      <w:r>
        <w:rPr>
          <w:rStyle w:val="FootnoteReference"/>
        </w:rPr>
        <w:footnoteRef/>
      </w:r>
      <w:r>
        <w:t xml:space="preserve"> </w:t>
      </w:r>
      <w:r w:rsidRPr="009E57FC">
        <w:t xml:space="preserve">Gregory of Nazianzus, </w:t>
      </w:r>
      <w:r w:rsidRPr="009E57FC">
        <w:rPr>
          <w:i/>
          <w:iCs/>
        </w:rPr>
        <w:t>Select Orations</w:t>
      </w:r>
      <w:r w:rsidRPr="009E57FC">
        <w:t xml:space="preserve">. </w:t>
      </w:r>
      <w:r>
        <w:t>Orations 26, p.183, Gregory makes this point acknowledging the reality and truth of paradox. Th</w:t>
      </w:r>
      <w:r w:rsidR="00574250">
        <w:t>e plant</w:t>
      </w:r>
      <w:r>
        <w:t xml:space="preserve"> describe</w:t>
      </w:r>
      <w:r w:rsidR="00574250">
        <w:t>d by this image is thought to be the</w:t>
      </w:r>
      <w:r>
        <w:t xml:space="preserve"> holm oak, which is native to the eastern Mediterranean and is known for its durability and strength. Gregory describes it as blooming when cut</w:t>
      </w:r>
      <w:r w:rsidR="00574250">
        <w:t xml:space="preserve"> (bringing life through death)</w:t>
      </w:r>
      <w:r>
        <w:t xml:space="preserve"> and one that “grapples with the steel”</w:t>
      </w:r>
      <w:r w:rsidR="00574250">
        <w:t>.</w:t>
      </w:r>
    </w:p>
  </w:footnote>
  <w:footnote w:id="56">
    <w:p w14:paraId="70097D5F" w14:textId="61DBC052" w:rsidR="005329F6" w:rsidRDefault="005329F6" w:rsidP="005329F6">
      <w:pPr>
        <w:pStyle w:val="FootnoteText"/>
      </w:pPr>
      <w:r>
        <w:rPr>
          <w:rStyle w:val="FootnoteReference"/>
        </w:rPr>
        <w:footnoteRef/>
      </w:r>
      <w:r w:rsidR="00574250">
        <w:t xml:space="preserve"> </w:t>
      </w:r>
      <w:r w:rsidR="00574250" w:rsidRPr="009E57FC">
        <w:t xml:space="preserve">Gregory of Nazianzus, </w:t>
      </w:r>
      <w:r w:rsidR="00574250" w:rsidRPr="009E57FC">
        <w:rPr>
          <w:i/>
          <w:iCs/>
        </w:rPr>
        <w:t>Select Orations</w:t>
      </w:r>
      <w:r w:rsidR="00574250" w:rsidRPr="009E57FC">
        <w:t>.</w:t>
      </w:r>
      <w:r>
        <w:t xml:space="preserve"> </w:t>
      </w:r>
      <w:r w:rsidR="00574250">
        <w:t>p.</w:t>
      </w:r>
      <w:r>
        <w:t>183</w:t>
      </w:r>
    </w:p>
  </w:footnote>
  <w:footnote w:id="57">
    <w:p w14:paraId="371B93E2" w14:textId="37DAEAFC" w:rsidR="005329F6" w:rsidRDefault="005329F6" w:rsidP="005329F6">
      <w:pPr>
        <w:pStyle w:val="FootnoteText"/>
      </w:pPr>
      <w:r>
        <w:rPr>
          <w:rStyle w:val="FootnoteReference"/>
        </w:rPr>
        <w:footnoteRef/>
      </w:r>
      <w:r>
        <w:t xml:space="preserve"> </w:t>
      </w:r>
      <w:r w:rsidR="00574250" w:rsidRPr="009E57FC">
        <w:t xml:space="preserve">Gregory of Nazianzus, </w:t>
      </w:r>
      <w:r w:rsidR="00574250" w:rsidRPr="009E57FC">
        <w:rPr>
          <w:i/>
          <w:iCs/>
        </w:rPr>
        <w:t>Select Orations</w:t>
      </w:r>
      <w:r w:rsidR="00574250" w:rsidRPr="009E57FC">
        <w:t>.</w:t>
      </w:r>
      <w:r w:rsidR="00574250">
        <w:t xml:space="preserve"> p.</w:t>
      </w:r>
      <w:r>
        <w:t xml:space="preserve"> 186</w:t>
      </w:r>
    </w:p>
  </w:footnote>
  <w:footnote w:id="58">
    <w:p w14:paraId="51B7507B" w14:textId="0A075F5D" w:rsidR="005329F6" w:rsidRDefault="005329F6" w:rsidP="005329F6">
      <w:pPr>
        <w:pStyle w:val="FootnoteText"/>
      </w:pPr>
      <w:r>
        <w:rPr>
          <w:rStyle w:val="FootnoteReference"/>
        </w:rPr>
        <w:footnoteRef/>
      </w:r>
      <w:r>
        <w:t xml:space="preserve"> </w:t>
      </w:r>
      <w:r w:rsidR="00165FCE" w:rsidRPr="00165FCE">
        <w:t>Arentzen, Thomas. </w:t>
      </w:r>
      <w:r w:rsidR="00165FCE" w:rsidRPr="00165FCE">
        <w:rPr>
          <w:i/>
          <w:iCs/>
        </w:rPr>
        <w:t xml:space="preserve">The Virgin in Song: </w:t>
      </w:r>
      <w:r w:rsidR="00165FCE" w:rsidRPr="00165FCE">
        <w:t>Mary and the Poetry of Romanos the Melodist. University of Pennsylvania Press, 2017.</w:t>
      </w:r>
      <w:r w:rsidR="00165FCE">
        <w:t xml:space="preserve"> p.</w:t>
      </w:r>
      <w:r>
        <w:t xml:space="preserve"> 2</w:t>
      </w:r>
    </w:p>
  </w:footnote>
  <w:footnote w:id="59">
    <w:p w14:paraId="00976710" w14:textId="27257603" w:rsidR="005329F6" w:rsidRPr="00165FCE" w:rsidRDefault="005329F6" w:rsidP="005329F6">
      <w:pPr>
        <w:pStyle w:val="FootnoteText"/>
      </w:pPr>
      <w:r>
        <w:rPr>
          <w:rStyle w:val="FootnoteReference"/>
        </w:rPr>
        <w:footnoteRef/>
      </w:r>
      <w:r>
        <w:t xml:space="preserve"> </w:t>
      </w:r>
      <w:r w:rsidR="00165FCE">
        <w:t xml:space="preserve">Arentzen, </w:t>
      </w:r>
      <w:r w:rsidR="00165FCE" w:rsidRPr="00165FCE">
        <w:rPr>
          <w:i/>
          <w:iCs/>
        </w:rPr>
        <w:t>The Virgin in Song</w:t>
      </w:r>
      <w:r w:rsidR="00165FCE">
        <w:rPr>
          <w:i/>
          <w:iCs/>
        </w:rPr>
        <w:t xml:space="preserve">, </w:t>
      </w:r>
      <w:r w:rsidR="00165FCE">
        <w:t>p.2</w:t>
      </w:r>
    </w:p>
  </w:footnote>
  <w:footnote w:id="60">
    <w:p w14:paraId="4B598543" w14:textId="6DDFFF75" w:rsidR="005329F6" w:rsidRDefault="005329F6" w:rsidP="005329F6">
      <w:pPr>
        <w:pStyle w:val="FootnoteText"/>
      </w:pPr>
      <w:r>
        <w:rPr>
          <w:rStyle w:val="FootnoteReference"/>
        </w:rPr>
        <w:footnoteRef/>
      </w:r>
      <w:r>
        <w:t xml:space="preserve"> Arentzen,</w:t>
      </w:r>
      <w:r w:rsidR="00165FCE">
        <w:t xml:space="preserve"> </w:t>
      </w:r>
      <w:r w:rsidR="00165FCE" w:rsidRPr="00165FCE">
        <w:rPr>
          <w:i/>
          <w:iCs/>
        </w:rPr>
        <w:t>The Virgin in Song</w:t>
      </w:r>
      <w:r w:rsidR="00165FCE">
        <w:rPr>
          <w:i/>
          <w:iCs/>
        </w:rPr>
        <w:t xml:space="preserve">, </w:t>
      </w:r>
      <w:r w:rsidR="00165FCE">
        <w:t>p.</w:t>
      </w:r>
      <w:r>
        <w:t>8</w:t>
      </w:r>
    </w:p>
  </w:footnote>
  <w:footnote w:id="61">
    <w:p w14:paraId="16ECD775" w14:textId="60E954F3" w:rsidR="00294885" w:rsidRDefault="00294885">
      <w:pPr>
        <w:pStyle w:val="FootnoteText"/>
      </w:pPr>
      <w:r>
        <w:rPr>
          <w:rStyle w:val="FootnoteReference"/>
        </w:rPr>
        <w:footnoteRef/>
      </w:r>
      <w:r>
        <w:t xml:space="preserve"> </w:t>
      </w:r>
      <w:r w:rsidR="00165FCE">
        <w:t xml:space="preserve">Arentzen, </w:t>
      </w:r>
      <w:r w:rsidR="00165FCE" w:rsidRPr="00165FCE">
        <w:rPr>
          <w:i/>
          <w:iCs/>
        </w:rPr>
        <w:t>The Virgin in Song</w:t>
      </w:r>
      <w:r w:rsidR="00165FCE">
        <w:rPr>
          <w:i/>
          <w:iCs/>
        </w:rPr>
        <w:t xml:space="preserve">, </w:t>
      </w:r>
      <w:r w:rsidR="00165FCE">
        <w:t>p.16</w:t>
      </w:r>
    </w:p>
  </w:footnote>
  <w:footnote w:id="62">
    <w:p w14:paraId="2BF3B6CB" w14:textId="05CE4229" w:rsidR="000559F1" w:rsidRDefault="000559F1">
      <w:pPr>
        <w:pStyle w:val="FootnoteText"/>
      </w:pPr>
      <w:r>
        <w:rPr>
          <w:rStyle w:val="FootnoteReference"/>
        </w:rPr>
        <w:footnoteRef/>
      </w:r>
      <w:r>
        <w:t xml:space="preserve"> </w:t>
      </w:r>
      <w:r w:rsidR="00165FCE">
        <w:t xml:space="preserve">Arentzen, </w:t>
      </w:r>
      <w:r w:rsidR="00165FCE" w:rsidRPr="00165FCE">
        <w:rPr>
          <w:i/>
          <w:iCs/>
        </w:rPr>
        <w:t>The Virgin in Song</w:t>
      </w:r>
      <w:r w:rsidR="00165FCE">
        <w:rPr>
          <w:i/>
          <w:iCs/>
        </w:rPr>
        <w:t xml:space="preserve">, </w:t>
      </w:r>
      <w:r w:rsidR="00165FCE">
        <w:t>p.</w:t>
      </w:r>
      <w:r>
        <w:t>120</w:t>
      </w:r>
    </w:p>
  </w:footnote>
  <w:footnote w:id="63">
    <w:p w14:paraId="0789FE12" w14:textId="3A3F4652" w:rsidR="006705CE" w:rsidRDefault="006705CE">
      <w:pPr>
        <w:pStyle w:val="FootnoteText"/>
      </w:pPr>
      <w:r>
        <w:rPr>
          <w:rStyle w:val="FootnoteReference"/>
        </w:rPr>
        <w:footnoteRef/>
      </w:r>
      <w:r>
        <w:t xml:space="preserve"> </w:t>
      </w:r>
      <w:r w:rsidR="00165FCE">
        <w:t xml:space="preserve">Arentzen, </w:t>
      </w:r>
      <w:r w:rsidR="00165FCE" w:rsidRPr="00165FCE">
        <w:rPr>
          <w:i/>
          <w:iCs/>
        </w:rPr>
        <w:t>The Virgin in Song</w:t>
      </w:r>
      <w:r w:rsidR="00165FCE">
        <w:rPr>
          <w:i/>
          <w:iCs/>
        </w:rPr>
        <w:t xml:space="preserve">, </w:t>
      </w:r>
      <w:r w:rsidR="00165FCE">
        <w:t>p.</w:t>
      </w:r>
      <w:r>
        <w:t>121</w:t>
      </w:r>
    </w:p>
  </w:footnote>
  <w:footnote w:id="64">
    <w:p w14:paraId="04B04C0A" w14:textId="5D633EFE" w:rsidR="00D36A14" w:rsidRDefault="00D36A14">
      <w:pPr>
        <w:pStyle w:val="FootnoteText"/>
      </w:pPr>
      <w:r>
        <w:rPr>
          <w:rStyle w:val="FootnoteReference"/>
        </w:rPr>
        <w:footnoteRef/>
      </w:r>
      <w:r>
        <w:t xml:space="preserve"> </w:t>
      </w:r>
      <w:r w:rsidR="00165FCE">
        <w:t>Ibid</w:t>
      </w:r>
      <w:r>
        <w:t>,124</w:t>
      </w:r>
    </w:p>
  </w:footnote>
  <w:footnote w:id="65">
    <w:p w14:paraId="746B4C31" w14:textId="43748791" w:rsidR="00D36A14" w:rsidRDefault="00D36A14">
      <w:pPr>
        <w:pStyle w:val="FootnoteText"/>
      </w:pPr>
      <w:r>
        <w:rPr>
          <w:rStyle w:val="FootnoteReference"/>
        </w:rPr>
        <w:footnoteRef/>
      </w:r>
      <w:r>
        <w:t xml:space="preserve"> </w:t>
      </w:r>
      <w:r w:rsidR="00165FCE">
        <w:t>Ibid,</w:t>
      </w:r>
      <w:r>
        <w:t xml:space="preserve"> 126</w:t>
      </w:r>
    </w:p>
  </w:footnote>
  <w:footnote w:id="66">
    <w:p w14:paraId="5D002DE0" w14:textId="14369761" w:rsidR="00D36A14" w:rsidRDefault="00D36A14">
      <w:pPr>
        <w:pStyle w:val="FootnoteText"/>
      </w:pPr>
      <w:r>
        <w:rPr>
          <w:rStyle w:val="FootnoteReference"/>
        </w:rPr>
        <w:footnoteRef/>
      </w:r>
      <w:r>
        <w:t xml:space="preserve"> </w:t>
      </w:r>
      <w:r w:rsidR="00165FCE">
        <w:t>Ibid</w:t>
      </w:r>
      <w:r>
        <w:t>,</w:t>
      </w:r>
      <w:r w:rsidR="00165FCE">
        <w:t xml:space="preserve"> p.</w:t>
      </w:r>
      <w:r>
        <w:t>126</w:t>
      </w:r>
    </w:p>
  </w:footnote>
  <w:footnote w:id="67">
    <w:p w14:paraId="1BA1D9F2" w14:textId="3258CCC7" w:rsidR="00EF4E0C" w:rsidRDefault="00EF4E0C">
      <w:pPr>
        <w:pStyle w:val="FootnoteText"/>
      </w:pPr>
      <w:r>
        <w:rPr>
          <w:rStyle w:val="FootnoteReference"/>
        </w:rPr>
        <w:footnoteRef/>
      </w:r>
      <w:r>
        <w:t xml:space="preserve"> </w:t>
      </w:r>
      <w:r w:rsidR="00165FCE">
        <w:t>Ibid,</w:t>
      </w:r>
      <w:r>
        <w:t xml:space="preserve"> </w:t>
      </w:r>
      <w:r w:rsidR="00165FCE">
        <w:t>p.</w:t>
      </w:r>
      <w:r>
        <w:t>127</w:t>
      </w:r>
    </w:p>
  </w:footnote>
  <w:footnote w:id="68">
    <w:p w14:paraId="37D25AF3" w14:textId="03F802BF" w:rsidR="005349E1" w:rsidRDefault="005349E1">
      <w:pPr>
        <w:pStyle w:val="FootnoteText"/>
      </w:pPr>
      <w:r>
        <w:rPr>
          <w:rStyle w:val="FootnoteReference"/>
        </w:rPr>
        <w:footnoteRef/>
      </w:r>
      <w:r>
        <w:t xml:space="preserve"> </w:t>
      </w:r>
      <w:r w:rsidR="00165FCE">
        <w:t>Ibid, p.</w:t>
      </w:r>
      <w:r>
        <w:t>127</w:t>
      </w:r>
    </w:p>
  </w:footnote>
  <w:footnote w:id="69">
    <w:p w14:paraId="4EAA3777" w14:textId="368C6A57" w:rsidR="003049CD" w:rsidRDefault="003049CD">
      <w:pPr>
        <w:pStyle w:val="FootnoteText"/>
      </w:pPr>
      <w:r>
        <w:rPr>
          <w:rStyle w:val="FootnoteReference"/>
        </w:rPr>
        <w:footnoteRef/>
      </w:r>
      <w:r>
        <w:t xml:space="preserve"> </w:t>
      </w:r>
      <w:r w:rsidR="00165FCE">
        <w:t>Ibid, p.</w:t>
      </w:r>
      <w:r>
        <w:t>127</w:t>
      </w:r>
    </w:p>
  </w:footnote>
  <w:footnote w:id="70">
    <w:p w14:paraId="227354EF" w14:textId="0CA681F3" w:rsidR="003049CD" w:rsidRDefault="003049CD">
      <w:pPr>
        <w:pStyle w:val="FootnoteText"/>
      </w:pPr>
      <w:r>
        <w:rPr>
          <w:rStyle w:val="FootnoteReference"/>
        </w:rPr>
        <w:footnoteRef/>
      </w:r>
      <w:r>
        <w:t xml:space="preserve"> </w:t>
      </w:r>
      <w:r w:rsidR="00165FCE">
        <w:t>M</w:t>
      </w:r>
      <w:r>
        <w:t>uch</w:t>
      </w:r>
      <w:r w:rsidRPr="003049CD">
        <w:t xml:space="preserve"> of what has been said to this point of </w:t>
      </w:r>
      <w:proofErr w:type="spellStart"/>
      <w:r w:rsidRPr="003049CD">
        <w:t>K</w:t>
      </w:r>
      <w:r w:rsidR="00165FCE">
        <w:t>o</w:t>
      </w:r>
      <w:r w:rsidRPr="003049CD">
        <w:t>ntakia</w:t>
      </w:r>
      <w:proofErr w:type="spellEnd"/>
      <w:r w:rsidRPr="003049CD">
        <w:t xml:space="preserve"> could be said of the broader category of theater, drama, and poetry in general – </w:t>
      </w:r>
      <w:r>
        <w:t xml:space="preserve">further investigation might question </w:t>
      </w:r>
      <w:r w:rsidRPr="003049CD">
        <w:t xml:space="preserve">how </w:t>
      </w:r>
      <w:r>
        <w:t xml:space="preserve">or if </w:t>
      </w:r>
      <w:r w:rsidRPr="003049CD">
        <w:t xml:space="preserve">this liturgical art </w:t>
      </w:r>
      <w:r>
        <w:t>is distinct</w:t>
      </w:r>
      <w:r w:rsidRPr="003049CD">
        <w:t xml:space="preserve"> from any other performance or artform</w:t>
      </w:r>
      <w:r>
        <w:t xml:space="preserve"> </w:t>
      </w:r>
      <w:r w:rsidR="00165FCE">
        <w:t>in its theological weight.</w:t>
      </w:r>
    </w:p>
  </w:footnote>
  <w:footnote w:id="71">
    <w:p w14:paraId="1DEFCE7B" w14:textId="6E2B8906" w:rsidR="00447433" w:rsidRDefault="00447433" w:rsidP="00447433">
      <w:pPr>
        <w:pStyle w:val="FootnoteText"/>
      </w:pPr>
      <w:r>
        <w:rPr>
          <w:rStyle w:val="FootnoteReference"/>
        </w:rPr>
        <w:footnoteRef/>
      </w:r>
      <w:r>
        <w:t xml:space="preserve"> </w:t>
      </w:r>
      <w:r w:rsidR="00165FCE" w:rsidRPr="007E2A3E">
        <w:t>Arcangeli, "The two faces of mental imagery." (2020): 304-322.</w:t>
      </w:r>
    </w:p>
  </w:footnote>
  <w:footnote w:id="72">
    <w:p w14:paraId="46655EEF" w14:textId="77777777" w:rsidR="00447433" w:rsidRDefault="00447433" w:rsidP="00447433">
      <w:pPr>
        <w:pStyle w:val="FootnoteText"/>
      </w:pPr>
      <w:r>
        <w:rPr>
          <w:rStyle w:val="FootnoteReference"/>
        </w:rPr>
        <w:footnoteRef/>
      </w:r>
      <w:r>
        <w:t xml:space="preserve"> Meaning (for Plato) it would </w:t>
      </w:r>
      <w:r w:rsidRPr="009F5792">
        <w:t xml:space="preserve">remain in </w:t>
      </w:r>
      <w:proofErr w:type="spellStart"/>
      <w:r w:rsidRPr="009F5792">
        <w:t>δόξ</w:t>
      </w:r>
      <w:proofErr w:type="spellEnd"/>
      <w:r w:rsidRPr="009F5792">
        <w:t>α.</w:t>
      </w:r>
    </w:p>
  </w:footnote>
  <w:footnote w:id="73">
    <w:p w14:paraId="72A28036" w14:textId="275312FF" w:rsidR="00447433" w:rsidRDefault="00447433" w:rsidP="00447433">
      <w:pPr>
        <w:pStyle w:val="FootnoteText"/>
      </w:pPr>
      <w:r>
        <w:rPr>
          <w:rStyle w:val="FootnoteReference"/>
        </w:rPr>
        <w:footnoteRef/>
      </w:r>
      <w:r>
        <w:t xml:space="preserve"> Metaphors throughout the bible operate in a similar way, and I argue demonstrate the same use of the imagination – giving additional depth to Jesus’s prophesizing, “He that hath ears to hear, let him hear.” (Mt. 11:15 KJV). And as we have said, familiarity with conceptual or figurative meaning may allow understanding meaning without conscious imagining.</w:t>
      </w:r>
    </w:p>
    <w:p w14:paraId="2AA4E56B" w14:textId="77777777" w:rsidR="0034750D" w:rsidRDefault="0034750D" w:rsidP="00447433">
      <w:pPr>
        <w:pStyle w:val="FootnoteText"/>
      </w:pPr>
    </w:p>
  </w:footnote>
  <w:footnote w:id="74">
    <w:p w14:paraId="6CD4352D" w14:textId="4F2BF868" w:rsidR="00C115A1" w:rsidRDefault="00C115A1" w:rsidP="00C115A1">
      <w:pPr>
        <w:pStyle w:val="FootnoteText"/>
      </w:pPr>
      <w:r>
        <w:rPr>
          <w:rStyle w:val="FootnoteReference"/>
        </w:rPr>
        <w:footnoteRef/>
      </w:r>
      <w:r>
        <w:t xml:space="preserve"> </w:t>
      </w:r>
      <w:r w:rsidR="0034750D" w:rsidRPr="0034750D">
        <w:t>Kunzendorf, R</w:t>
      </w:r>
      <w:r w:rsidR="0034750D">
        <w:t>obert</w:t>
      </w:r>
      <w:r w:rsidR="0034750D" w:rsidRPr="0034750D">
        <w:t xml:space="preserve"> G. "Mental images, appreciation of grammatical patterns, and creativity." Journal of Mental Imagery 6, no. 1 (1982): </w:t>
      </w:r>
      <w:r w:rsidR="0034750D">
        <w:t>p.</w:t>
      </w:r>
      <w:r>
        <w:t>184</w:t>
      </w:r>
    </w:p>
  </w:footnote>
  <w:footnote w:id="75">
    <w:p w14:paraId="05234E2F" w14:textId="4DF0A2AA" w:rsidR="005329F6" w:rsidRDefault="005329F6" w:rsidP="005329F6">
      <w:pPr>
        <w:pStyle w:val="FootnoteText"/>
      </w:pPr>
      <w:r>
        <w:rPr>
          <w:rStyle w:val="FootnoteReference"/>
        </w:rPr>
        <w:footnoteRef/>
      </w:r>
      <w:r>
        <w:t xml:space="preserve"> </w:t>
      </w:r>
      <w:r w:rsidR="0034750D">
        <w:t xml:space="preserve">Kunzendorf, </w:t>
      </w:r>
      <w:r w:rsidR="0034750D" w:rsidRPr="0034750D">
        <w:t>"Mental images, appreciation of grammatical patterns, and creativity."</w:t>
      </w:r>
      <w:r w:rsidR="0034750D">
        <w:t xml:space="preserve"> </w:t>
      </w:r>
      <w:r w:rsidR="00616306">
        <w:t>p</w:t>
      </w:r>
      <w:r w:rsidR="0034750D">
        <w:t>p.184-185. This suggestion is congruent also with considering imagining as an a</w:t>
      </w:r>
      <w:r>
        <w:t>ctive mind</w:t>
      </w:r>
      <w:r w:rsidR="0034750D">
        <w:t xml:space="preserve"> activity, one that</w:t>
      </w:r>
      <w:r>
        <w:t xml:space="preserve"> change</w:t>
      </w:r>
      <w:r w:rsidR="0034750D">
        <w:t>s</w:t>
      </w:r>
      <w:r>
        <w:t xml:space="preserve"> </w:t>
      </w:r>
      <w:r w:rsidR="0034750D">
        <w:t>us upon</w:t>
      </w:r>
      <w:r>
        <w:t xml:space="preserve"> understanding</w:t>
      </w:r>
      <w:r w:rsidR="0034750D">
        <w:t>.</w:t>
      </w:r>
    </w:p>
  </w:footnote>
  <w:footnote w:id="76">
    <w:p w14:paraId="18FF9C89" w14:textId="75A6C964" w:rsidR="00437CBA" w:rsidRDefault="00437CBA">
      <w:pPr>
        <w:pStyle w:val="FootnoteText"/>
      </w:pPr>
      <w:r>
        <w:rPr>
          <w:rStyle w:val="FootnoteReference"/>
        </w:rPr>
        <w:footnoteRef/>
      </w:r>
      <w:r>
        <w:t xml:space="preserve"> </w:t>
      </w:r>
      <w:r w:rsidR="0034750D" w:rsidRPr="007E2A3E">
        <w:t>Johnson, Keith L. </w:t>
      </w:r>
      <w:r w:rsidR="0034750D" w:rsidRPr="007E2A3E">
        <w:rPr>
          <w:i/>
          <w:iCs/>
        </w:rPr>
        <w:t xml:space="preserve">The </w:t>
      </w:r>
      <w:r w:rsidR="0034750D">
        <w:rPr>
          <w:i/>
          <w:iCs/>
        </w:rPr>
        <w:t>E</w:t>
      </w:r>
      <w:r w:rsidR="0034750D" w:rsidRPr="007E2A3E">
        <w:rPr>
          <w:i/>
          <w:iCs/>
        </w:rPr>
        <w:t xml:space="preserve">ssential Karl Barth: </w:t>
      </w:r>
      <w:r w:rsidR="0034750D" w:rsidRPr="007E2A3E">
        <w:t xml:space="preserve">A </w:t>
      </w:r>
      <w:r w:rsidR="0034750D">
        <w:t>R</w:t>
      </w:r>
      <w:r w:rsidR="0034750D" w:rsidRPr="007E2A3E">
        <w:t xml:space="preserve">eader and </w:t>
      </w:r>
      <w:r w:rsidR="0034750D">
        <w:t>C</w:t>
      </w:r>
      <w:r w:rsidR="0034750D" w:rsidRPr="007E2A3E">
        <w:t xml:space="preserve">ommentary. Baker Academic, 2019. </w:t>
      </w:r>
    </w:p>
  </w:footnote>
  <w:footnote w:id="77">
    <w:p w14:paraId="1D52859D" w14:textId="05F3CA81" w:rsidR="00F97670" w:rsidRDefault="00F97670">
      <w:pPr>
        <w:pStyle w:val="FootnoteText"/>
      </w:pPr>
      <w:r>
        <w:rPr>
          <w:rStyle w:val="FootnoteReference"/>
        </w:rPr>
        <w:footnoteRef/>
      </w:r>
      <w:r>
        <w:t xml:space="preserve"> I suggest that if i</w:t>
      </w:r>
      <w:r w:rsidRPr="00F97670">
        <w:t>mage formation while imagining is a</w:t>
      </w:r>
      <w:r>
        <w:t xml:space="preserve"> human</w:t>
      </w:r>
      <w:r w:rsidRPr="00F97670">
        <w:t xml:space="preserve"> activity undertaken in the space of the creative imagination</w:t>
      </w:r>
      <w:r w:rsidR="0034750D">
        <w:t>,</w:t>
      </w:r>
      <w:r w:rsidRPr="00F97670">
        <w:t xml:space="preserve"> </w:t>
      </w:r>
      <w:r w:rsidR="0034750D">
        <w:t>and as</w:t>
      </w:r>
      <w:r>
        <w:t xml:space="preserve"> </w:t>
      </w:r>
      <w:r w:rsidRPr="00F97670">
        <w:t>an activity</w:t>
      </w:r>
      <w:r w:rsidR="0034750D">
        <w:t>,</w:t>
      </w:r>
      <w:r w:rsidRPr="00F97670">
        <w:t xml:space="preserve"> can be co-opted by the Spirit.</w:t>
      </w:r>
    </w:p>
  </w:footnote>
  <w:footnote w:id="78">
    <w:p w14:paraId="1AF2470D" w14:textId="10C1E940" w:rsidR="00037FAC" w:rsidRDefault="00037FAC">
      <w:pPr>
        <w:pStyle w:val="FootnoteText"/>
      </w:pPr>
      <w:r>
        <w:rPr>
          <w:rStyle w:val="FootnoteReference"/>
        </w:rPr>
        <w:footnoteRef/>
      </w:r>
      <w:r>
        <w:t xml:space="preserve"> (Specifically in the sense earlier defined)</w:t>
      </w:r>
    </w:p>
  </w:footnote>
  <w:footnote w:id="79">
    <w:p w14:paraId="799FE79E" w14:textId="28C4D1E1" w:rsidR="00E3441D" w:rsidRDefault="00E3441D">
      <w:pPr>
        <w:pStyle w:val="FootnoteText"/>
      </w:pPr>
      <w:r>
        <w:rPr>
          <w:rStyle w:val="FootnoteReference"/>
        </w:rPr>
        <w:footnoteRef/>
      </w:r>
      <w:r>
        <w:t xml:space="preserve"> The seemingly unlikely possibility that the God all creation can be thought of as a caretaker, for example.</w:t>
      </w:r>
    </w:p>
  </w:footnote>
  <w:footnote w:id="80">
    <w:p w14:paraId="70A47250" w14:textId="30757E4F" w:rsidR="00337C1F" w:rsidRDefault="00337C1F">
      <w:pPr>
        <w:pStyle w:val="FootnoteText"/>
      </w:pPr>
      <w:r>
        <w:rPr>
          <w:rStyle w:val="FootnoteReference"/>
        </w:rPr>
        <w:footnoteRef/>
      </w:r>
      <w:r>
        <w:t xml:space="preserve"> </w:t>
      </w:r>
      <w:r w:rsidR="0034750D" w:rsidRPr="0034750D">
        <w:t xml:space="preserve">Hopkins, Emily J., and Angeline S. Lillard. "The Magic School Bus </w:t>
      </w:r>
      <w:r w:rsidR="00627292">
        <w:t>D</w:t>
      </w:r>
      <w:r w:rsidR="0034750D" w:rsidRPr="0034750D">
        <w:t>ilemma: How fantasy affects children’s learning from stories." </w:t>
      </w:r>
      <w:r w:rsidR="0034750D" w:rsidRPr="0034750D">
        <w:rPr>
          <w:i/>
          <w:iCs/>
        </w:rPr>
        <w:t>Journal of Experimental Child Psychology</w:t>
      </w:r>
      <w:r w:rsidR="0034750D" w:rsidRPr="0034750D">
        <w:t xml:space="preserve"> 210 (2021): </w:t>
      </w:r>
      <w:r w:rsidR="0034750D">
        <w:t>p.</w:t>
      </w:r>
      <w:r>
        <w:t>4</w:t>
      </w:r>
    </w:p>
  </w:footnote>
  <w:footnote w:id="81">
    <w:p w14:paraId="611B78D5" w14:textId="6BF7EC05" w:rsidR="00337C1F" w:rsidRDefault="00337C1F">
      <w:pPr>
        <w:pStyle w:val="FootnoteText"/>
      </w:pPr>
      <w:r>
        <w:rPr>
          <w:rStyle w:val="FootnoteReference"/>
        </w:rPr>
        <w:footnoteRef/>
      </w:r>
      <w:r>
        <w:t xml:space="preserve"> Hopkins</w:t>
      </w:r>
      <w:r w:rsidR="00627292">
        <w:t>,</w:t>
      </w:r>
      <w:r w:rsidR="0034750D">
        <w:t xml:space="preserve"> E. and</w:t>
      </w:r>
      <w:r>
        <w:t xml:space="preserve"> Lillard</w:t>
      </w:r>
      <w:r w:rsidR="00627292">
        <w:t>, A</w:t>
      </w:r>
      <w:r w:rsidR="0034750D">
        <w:t>.</w:t>
      </w:r>
      <w:r w:rsidR="00627292">
        <w:t xml:space="preserve"> </w:t>
      </w:r>
      <w:r w:rsidR="00627292" w:rsidRPr="0034750D">
        <w:t xml:space="preserve">"The Magic School Bus </w:t>
      </w:r>
      <w:r w:rsidR="00627292">
        <w:t>D</w:t>
      </w:r>
      <w:r w:rsidR="00627292" w:rsidRPr="0034750D">
        <w:t>ilemma</w:t>
      </w:r>
      <w:r w:rsidR="004316F7">
        <w:t>” pp.4-5</w:t>
      </w:r>
    </w:p>
  </w:footnote>
  <w:footnote w:id="82">
    <w:p w14:paraId="35A37A38" w14:textId="38710FDD" w:rsidR="00337C1F" w:rsidRDefault="00337C1F">
      <w:pPr>
        <w:pStyle w:val="FootnoteText"/>
      </w:pPr>
      <w:r>
        <w:rPr>
          <w:rStyle w:val="FootnoteReference"/>
        </w:rPr>
        <w:footnoteRef/>
      </w:r>
      <w:r>
        <w:t xml:space="preserve"> </w:t>
      </w:r>
      <w:r w:rsidR="004316F7">
        <w:t xml:space="preserve">Hopkins, E. and Lillard, A. </w:t>
      </w:r>
      <w:r w:rsidR="004316F7" w:rsidRPr="0034750D">
        <w:t xml:space="preserve">"The Magic School Bus </w:t>
      </w:r>
      <w:r w:rsidR="004316F7">
        <w:t>D</w:t>
      </w:r>
      <w:r w:rsidR="004316F7" w:rsidRPr="0034750D">
        <w:t>ilemma</w:t>
      </w:r>
      <w:r w:rsidR="004316F7">
        <w:t>”, p.</w:t>
      </w:r>
      <w:r w:rsidR="00297921">
        <w:t>7</w:t>
      </w:r>
    </w:p>
  </w:footnote>
  <w:footnote w:id="83">
    <w:p w14:paraId="5961F4AA" w14:textId="1BBE3199" w:rsidR="00FC03BA" w:rsidRDefault="00FC03BA" w:rsidP="00FC03BA">
      <w:pPr>
        <w:pStyle w:val="FootnoteText"/>
      </w:pPr>
      <w:r>
        <w:rPr>
          <w:rStyle w:val="FootnoteReference"/>
        </w:rPr>
        <w:footnoteRef/>
      </w:r>
      <w:r>
        <w:t xml:space="preserve"> </w:t>
      </w:r>
      <w:r w:rsidR="004316F7" w:rsidRPr="004316F7">
        <w:t>Goldstein, Thalia R., and Ellen Winner. "Enhancing empathy and theory of mind." </w:t>
      </w:r>
      <w:r w:rsidR="004316F7" w:rsidRPr="004316F7">
        <w:rPr>
          <w:i/>
          <w:iCs/>
        </w:rPr>
        <w:t>Journal of cognition and development</w:t>
      </w:r>
      <w:r w:rsidR="004316F7" w:rsidRPr="004316F7">
        <w:t> 13, no. 1 (2012): 19-37.</w:t>
      </w:r>
      <w:r>
        <w:t xml:space="preserve"> </w:t>
      </w:r>
      <w:r w:rsidR="004316F7">
        <w:t>P.</w:t>
      </w:r>
      <w:r>
        <w:t xml:space="preserve">20 </w:t>
      </w:r>
    </w:p>
  </w:footnote>
  <w:footnote w:id="84">
    <w:p w14:paraId="1DF407DC" w14:textId="3BED44BD" w:rsidR="00FC03BA" w:rsidRDefault="00FC03BA" w:rsidP="00FC03BA">
      <w:pPr>
        <w:pStyle w:val="FootnoteText"/>
      </w:pPr>
      <w:r>
        <w:rPr>
          <w:rStyle w:val="FootnoteReference"/>
        </w:rPr>
        <w:footnoteRef/>
      </w:r>
      <w:r>
        <w:t xml:space="preserve"> Goldste</w:t>
      </w:r>
      <w:r w:rsidR="004316F7">
        <w:t xml:space="preserve">in, T. and Winner, E. </w:t>
      </w:r>
      <w:r w:rsidR="004316F7" w:rsidRPr="004316F7">
        <w:t>"Enhancing empathy and theory of mind." </w:t>
      </w:r>
      <w:r w:rsidR="004316F7">
        <w:t>P.</w:t>
      </w:r>
      <w:r>
        <w:t>20</w:t>
      </w:r>
    </w:p>
  </w:footnote>
  <w:footnote w:id="85">
    <w:p w14:paraId="35DE3E31" w14:textId="207869D2" w:rsidR="00FC03BA" w:rsidRDefault="00FC03BA" w:rsidP="00FC03BA">
      <w:pPr>
        <w:pStyle w:val="FootnoteText"/>
      </w:pPr>
      <w:r>
        <w:rPr>
          <w:rStyle w:val="FootnoteReference"/>
        </w:rPr>
        <w:footnoteRef/>
      </w:r>
      <w:r>
        <w:t xml:space="preserve"> </w:t>
      </w:r>
      <w:r w:rsidR="004316F7">
        <w:t xml:space="preserve">Goldstein, T. and Winner, E. </w:t>
      </w:r>
      <w:r w:rsidR="004316F7" w:rsidRPr="004316F7">
        <w:t>"Enhancing empathy and theory of mind." </w:t>
      </w:r>
      <w:r w:rsidR="004316F7">
        <w:t>P.20</w:t>
      </w:r>
    </w:p>
  </w:footnote>
  <w:footnote w:id="86">
    <w:p w14:paraId="44E835C9" w14:textId="546C7D01" w:rsidR="00E05BCC" w:rsidRDefault="00E05BCC">
      <w:pPr>
        <w:pStyle w:val="FootnoteText"/>
      </w:pPr>
      <w:r>
        <w:rPr>
          <w:rStyle w:val="FootnoteReference"/>
        </w:rPr>
        <w:footnoteRef/>
      </w:r>
      <w:r>
        <w:t xml:space="preserve"> </w:t>
      </w:r>
      <w:r w:rsidR="004316F7" w:rsidRPr="004316F7">
        <w:t>Goldie, Peter. </w:t>
      </w:r>
      <w:r w:rsidR="004316F7" w:rsidRPr="004316F7">
        <w:rPr>
          <w:i/>
          <w:iCs/>
        </w:rPr>
        <w:t>The emotions: A philosophical exploration</w:t>
      </w:r>
      <w:r w:rsidR="004316F7" w:rsidRPr="004316F7">
        <w:t>. Oxford University Press, 2000.</w:t>
      </w:r>
      <w:r>
        <w:t xml:space="preserve"> </w:t>
      </w:r>
      <w:r w:rsidR="004316F7">
        <w:t>P.</w:t>
      </w:r>
      <w:r>
        <w:t>178</w:t>
      </w:r>
    </w:p>
  </w:footnote>
  <w:footnote w:id="87">
    <w:p w14:paraId="4CE9C66C" w14:textId="639EC92B" w:rsidR="00E05BCC" w:rsidRDefault="00E05BCC">
      <w:pPr>
        <w:pStyle w:val="FootnoteText"/>
      </w:pPr>
      <w:r>
        <w:rPr>
          <w:rStyle w:val="FootnoteReference"/>
        </w:rPr>
        <w:footnoteRef/>
      </w:r>
      <w:r>
        <w:t xml:space="preserve"> </w:t>
      </w:r>
      <w:r w:rsidR="004316F7" w:rsidRPr="004316F7">
        <w:t>Goldie, </w:t>
      </w:r>
      <w:r w:rsidR="004316F7" w:rsidRPr="004316F7">
        <w:rPr>
          <w:i/>
          <w:iCs/>
        </w:rPr>
        <w:t>The emotions: A philosophical exploration</w:t>
      </w:r>
      <w:r w:rsidR="004316F7" w:rsidRPr="004316F7">
        <w:t xml:space="preserve">. </w:t>
      </w:r>
      <w:r w:rsidR="004316F7">
        <w:t>P.</w:t>
      </w:r>
      <w:r>
        <w:t>178</w:t>
      </w:r>
    </w:p>
  </w:footnote>
  <w:footnote w:id="88">
    <w:p w14:paraId="01CAAE99" w14:textId="30657F52" w:rsidR="00C7471B" w:rsidRDefault="00C7471B" w:rsidP="00C7471B">
      <w:pPr>
        <w:pStyle w:val="FootnoteText"/>
      </w:pPr>
      <w:r>
        <w:rPr>
          <w:rStyle w:val="FootnoteReference"/>
        </w:rPr>
        <w:footnoteRef/>
      </w:r>
      <w:r>
        <w:t xml:space="preserve"> Goldie,</w:t>
      </w:r>
      <w:r w:rsidR="004316F7" w:rsidRPr="004316F7">
        <w:t> </w:t>
      </w:r>
      <w:r w:rsidR="004316F7" w:rsidRPr="004316F7">
        <w:rPr>
          <w:i/>
          <w:iCs/>
        </w:rPr>
        <w:t>The emotions: A philosophical exploration</w:t>
      </w:r>
      <w:r w:rsidR="004316F7" w:rsidRPr="004316F7">
        <w:t xml:space="preserve">. </w:t>
      </w:r>
      <w:r w:rsidR="004316F7">
        <w:t>P.</w:t>
      </w:r>
      <w:r>
        <w:t>178-179</w:t>
      </w:r>
    </w:p>
  </w:footnote>
  <w:footnote w:id="89">
    <w:p w14:paraId="5798DD20" w14:textId="4827CA12" w:rsidR="00C7471B" w:rsidRDefault="00C7471B" w:rsidP="00C7471B">
      <w:pPr>
        <w:pStyle w:val="FootnoteText"/>
      </w:pPr>
      <w:r>
        <w:rPr>
          <w:rStyle w:val="FootnoteReference"/>
        </w:rPr>
        <w:footnoteRef/>
      </w:r>
      <w:r>
        <w:t xml:space="preserve"> </w:t>
      </w:r>
      <w:r w:rsidR="004316F7">
        <w:t>Goldie,</w:t>
      </w:r>
      <w:r w:rsidR="004316F7" w:rsidRPr="004316F7">
        <w:t> </w:t>
      </w:r>
      <w:r w:rsidR="004316F7" w:rsidRPr="004316F7">
        <w:rPr>
          <w:i/>
          <w:iCs/>
        </w:rPr>
        <w:t>The emotions: A philosophical exploration</w:t>
      </w:r>
      <w:r w:rsidR="004316F7" w:rsidRPr="004316F7">
        <w:t xml:space="preserve">. </w:t>
      </w:r>
      <w:r w:rsidR="004316F7">
        <w:t>P.178-179</w:t>
      </w:r>
    </w:p>
  </w:footnote>
  <w:footnote w:id="90">
    <w:p w14:paraId="54354E91" w14:textId="3F313FE3" w:rsidR="00C7471B" w:rsidRDefault="00C7471B" w:rsidP="00C7471B">
      <w:pPr>
        <w:pStyle w:val="FootnoteText"/>
      </w:pPr>
      <w:r>
        <w:rPr>
          <w:rStyle w:val="FootnoteReference"/>
        </w:rPr>
        <w:footnoteRef/>
      </w:r>
      <w:r>
        <w:t xml:space="preserve"> </w:t>
      </w:r>
      <w:r w:rsidR="004316F7">
        <w:t xml:space="preserve">Hopkins, E. and Lillard, A. </w:t>
      </w:r>
      <w:r w:rsidR="004316F7" w:rsidRPr="0034750D">
        <w:t xml:space="preserve">"The Magic School Bus </w:t>
      </w:r>
      <w:r w:rsidR="004316F7">
        <w:t>D</w:t>
      </w:r>
      <w:r w:rsidR="004316F7" w:rsidRPr="0034750D">
        <w:t>ilemma</w:t>
      </w:r>
      <w:r w:rsidR="004316F7">
        <w:t>”, p.11</w:t>
      </w:r>
    </w:p>
  </w:footnote>
  <w:footnote w:id="91">
    <w:p w14:paraId="7156C32A" w14:textId="19230345" w:rsidR="0086378D" w:rsidRDefault="0086378D">
      <w:pPr>
        <w:pStyle w:val="FootnoteText"/>
      </w:pPr>
      <w:r>
        <w:rPr>
          <w:rStyle w:val="FootnoteReference"/>
        </w:rPr>
        <w:footnoteRef/>
      </w:r>
      <w:r>
        <w:t xml:space="preserve"> </w:t>
      </w:r>
      <w:bookmarkStart w:id="5" w:name="_Hlk196127528"/>
      <w:proofErr w:type="spellStart"/>
      <w:r w:rsidR="004316F7" w:rsidRPr="004316F7">
        <w:t>Wiltsher</w:t>
      </w:r>
      <w:proofErr w:type="spellEnd"/>
      <w:r w:rsidR="004316F7" w:rsidRPr="004316F7">
        <w:t>, Nick. "Imagination: A lens, not a mirror." </w:t>
      </w:r>
      <w:r w:rsidR="004316F7" w:rsidRPr="004316F7">
        <w:rPr>
          <w:i/>
          <w:iCs/>
        </w:rPr>
        <w:t>Philosophers' imprint.</w:t>
      </w:r>
      <w:r w:rsidR="004316F7">
        <w:rPr>
          <w:i/>
          <w:iCs/>
        </w:rPr>
        <w:t xml:space="preserve"> </w:t>
      </w:r>
      <w:r w:rsidR="004316F7" w:rsidRPr="004316F7">
        <w:rPr>
          <w:i/>
          <w:iCs/>
        </w:rPr>
        <w:t>-</w:t>
      </w:r>
      <w:r w:rsidR="004316F7">
        <w:rPr>
          <w:i/>
          <w:iCs/>
        </w:rPr>
        <w:t xml:space="preserve"> </w:t>
      </w:r>
      <w:r w:rsidR="004316F7" w:rsidRPr="004316F7">
        <w:t>19, no. 30 (2019): 1-30.</w:t>
      </w:r>
    </w:p>
    <w:bookmarkEnd w:id="5"/>
  </w:footnote>
  <w:footnote w:id="92">
    <w:p w14:paraId="01CA44DB" w14:textId="2101F56F" w:rsidR="004316F7" w:rsidRDefault="004316F7">
      <w:pPr>
        <w:pStyle w:val="FootnoteText"/>
      </w:pPr>
      <w:r>
        <w:rPr>
          <w:rStyle w:val="FootnoteReference"/>
        </w:rPr>
        <w:footnoteRef/>
      </w:r>
      <w:r>
        <w:t xml:space="preserve"> </w:t>
      </w:r>
      <w:r w:rsidR="003F0F87" w:rsidRPr="003F0F87">
        <w:t>Fujimura, Makoto. </w:t>
      </w:r>
      <w:r w:rsidR="003F0F87" w:rsidRPr="003F0F87">
        <w:rPr>
          <w:i/>
          <w:iCs/>
        </w:rPr>
        <w:t>Art and Faith: A Theology of Making</w:t>
      </w:r>
      <w:r w:rsidR="003F0F87" w:rsidRPr="003F0F87">
        <w:t>. Yale University Press, 2021.</w:t>
      </w:r>
      <w:r w:rsidR="003F0F87">
        <w:t xml:space="preserve"> P.62</w:t>
      </w:r>
    </w:p>
  </w:footnote>
  <w:footnote w:id="93">
    <w:p w14:paraId="4D6FB761" w14:textId="2AD9333B" w:rsidR="0026358C" w:rsidRDefault="0026358C">
      <w:pPr>
        <w:pStyle w:val="FootnoteText"/>
      </w:pPr>
      <w:r>
        <w:rPr>
          <w:rStyle w:val="FootnoteReference"/>
        </w:rPr>
        <w:footnoteRef/>
      </w:r>
      <w:r w:rsidR="004316F7">
        <w:t xml:space="preserve"> Essentially, </w:t>
      </w:r>
      <w:r>
        <w:t>dogmatic theology</w:t>
      </w:r>
      <w:r w:rsidR="004316F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F5ECD"/>
    <w:multiLevelType w:val="multilevel"/>
    <w:tmpl w:val="4928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EE5843"/>
    <w:multiLevelType w:val="hybridMultilevel"/>
    <w:tmpl w:val="E2684AEE"/>
    <w:lvl w:ilvl="0" w:tplc="9D9E55E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44AE8"/>
    <w:multiLevelType w:val="multilevel"/>
    <w:tmpl w:val="EFAE69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9F39BD"/>
    <w:multiLevelType w:val="multilevel"/>
    <w:tmpl w:val="AF5E2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626BA3"/>
    <w:multiLevelType w:val="hybridMultilevel"/>
    <w:tmpl w:val="382AF5AC"/>
    <w:lvl w:ilvl="0" w:tplc="872C26A0">
      <w:start w:val="1"/>
      <w:numFmt w:val="decimal"/>
      <w:lvlText w:val="%1."/>
      <w:lvlJc w:val="left"/>
      <w:pPr>
        <w:ind w:left="1020" w:hanging="360"/>
      </w:pPr>
    </w:lvl>
    <w:lvl w:ilvl="1" w:tplc="23DE45E4">
      <w:start w:val="1"/>
      <w:numFmt w:val="decimal"/>
      <w:lvlText w:val="%2."/>
      <w:lvlJc w:val="left"/>
      <w:pPr>
        <w:ind w:left="1020" w:hanging="360"/>
      </w:pPr>
    </w:lvl>
    <w:lvl w:ilvl="2" w:tplc="B9FC8506">
      <w:start w:val="1"/>
      <w:numFmt w:val="decimal"/>
      <w:lvlText w:val="%3."/>
      <w:lvlJc w:val="left"/>
      <w:pPr>
        <w:ind w:left="1020" w:hanging="360"/>
      </w:pPr>
    </w:lvl>
    <w:lvl w:ilvl="3" w:tplc="C890E20A">
      <w:start w:val="1"/>
      <w:numFmt w:val="decimal"/>
      <w:lvlText w:val="%4."/>
      <w:lvlJc w:val="left"/>
      <w:pPr>
        <w:ind w:left="1020" w:hanging="360"/>
      </w:pPr>
    </w:lvl>
    <w:lvl w:ilvl="4" w:tplc="51F479BC">
      <w:start w:val="1"/>
      <w:numFmt w:val="decimal"/>
      <w:lvlText w:val="%5."/>
      <w:lvlJc w:val="left"/>
      <w:pPr>
        <w:ind w:left="1020" w:hanging="360"/>
      </w:pPr>
    </w:lvl>
    <w:lvl w:ilvl="5" w:tplc="A5E81D9C">
      <w:start w:val="1"/>
      <w:numFmt w:val="decimal"/>
      <w:lvlText w:val="%6."/>
      <w:lvlJc w:val="left"/>
      <w:pPr>
        <w:ind w:left="1020" w:hanging="360"/>
      </w:pPr>
    </w:lvl>
    <w:lvl w:ilvl="6" w:tplc="4C5849E6">
      <w:start w:val="1"/>
      <w:numFmt w:val="decimal"/>
      <w:lvlText w:val="%7."/>
      <w:lvlJc w:val="left"/>
      <w:pPr>
        <w:ind w:left="1020" w:hanging="360"/>
      </w:pPr>
    </w:lvl>
    <w:lvl w:ilvl="7" w:tplc="5E488C52">
      <w:start w:val="1"/>
      <w:numFmt w:val="decimal"/>
      <w:lvlText w:val="%8."/>
      <w:lvlJc w:val="left"/>
      <w:pPr>
        <w:ind w:left="1020" w:hanging="360"/>
      </w:pPr>
    </w:lvl>
    <w:lvl w:ilvl="8" w:tplc="CDBC205E">
      <w:start w:val="1"/>
      <w:numFmt w:val="decimal"/>
      <w:lvlText w:val="%9."/>
      <w:lvlJc w:val="left"/>
      <w:pPr>
        <w:ind w:left="1020" w:hanging="360"/>
      </w:pPr>
    </w:lvl>
  </w:abstractNum>
  <w:abstractNum w:abstractNumId="5" w15:restartNumberingAfterBreak="0">
    <w:nsid w:val="774D10F7"/>
    <w:multiLevelType w:val="multilevel"/>
    <w:tmpl w:val="04186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383021">
    <w:abstractNumId w:val="1"/>
  </w:num>
  <w:num w:numId="2" w16cid:durableId="305815594">
    <w:abstractNumId w:val="4"/>
  </w:num>
  <w:num w:numId="3" w16cid:durableId="709719358">
    <w:abstractNumId w:val="0"/>
  </w:num>
  <w:num w:numId="4" w16cid:durableId="971836340">
    <w:abstractNumId w:val="3"/>
  </w:num>
  <w:num w:numId="5" w16cid:durableId="206571601">
    <w:abstractNumId w:val="2"/>
  </w:num>
  <w:num w:numId="6" w16cid:durableId="93283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AB"/>
    <w:rsid w:val="00002BE1"/>
    <w:rsid w:val="00023F5F"/>
    <w:rsid w:val="0002529D"/>
    <w:rsid w:val="0003766D"/>
    <w:rsid w:val="00037C75"/>
    <w:rsid w:val="00037FAC"/>
    <w:rsid w:val="0005091A"/>
    <w:rsid w:val="000559F1"/>
    <w:rsid w:val="000661FD"/>
    <w:rsid w:val="00084407"/>
    <w:rsid w:val="00097C3D"/>
    <w:rsid w:val="000A14A7"/>
    <w:rsid w:val="000A3C9C"/>
    <w:rsid w:val="000B46C4"/>
    <w:rsid w:val="000B4EC2"/>
    <w:rsid w:val="000B7E1F"/>
    <w:rsid w:val="000C0E31"/>
    <w:rsid w:val="000C60BF"/>
    <w:rsid w:val="000D33E1"/>
    <w:rsid w:val="000D7686"/>
    <w:rsid w:val="000E0ACC"/>
    <w:rsid w:val="000E4404"/>
    <w:rsid w:val="000E7ADC"/>
    <w:rsid w:val="00102B14"/>
    <w:rsid w:val="00104710"/>
    <w:rsid w:val="0011338C"/>
    <w:rsid w:val="001146ED"/>
    <w:rsid w:val="0011667A"/>
    <w:rsid w:val="00117904"/>
    <w:rsid w:val="00122480"/>
    <w:rsid w:val="00123313"/>
    <w:rsid w:val="001245DF"/>
    <w:rsid w:val="00125ABD"/>
    <w:rsid w:val="00127AB2"/>
    <w:rsid w:val="00141E9E"/>
    <w:rsid w:val="00145B06"/>
    <w:rsid w:val="00153635"/>
    <w:rsid w:val="00153C9A"/>
    <w:rsid w:val="001627AC"/>
    <w:rsid w:val="00165FCE"/>
    <w:rsid w:val="00172AEE"/>
    <w:rsid w:val="00173419"/>
    <w:rsid w:val="00175DED"/>
    <w:rsid w:val="00183BAB"/>
    <w:rsid w:val="001A1622"/>
    <w:rsid w:val="001B4F24"/>
    <w:rsid w:val="001B5472"/>
    <w:rsid w:val="001C28F7"/>
    <w:rsid w:val="001C31CC"/>
    <w:rsid w:val="001D4BF9"/>
    <w:rsid w:val="001D7C53"/>
    <w:rsid w:val="001E3738"/>
    <w:rsid w:val="001E428D"/>
    <w:rsid w:val="00207F07"/>
    <w:rsid w:val="00212F55"/>
    <w:rsid w:val="0021392C"/>
    <w:rsid w:val="00215289"/>
    <w:rsid w:val="00221588"/>
    <w:rsid w:val="00234537"/>
    <w:rsid w:val="00235540"/>
    <w:rsid w:val="00235FE5"/>
    <w:rsid w:val="002368E9"/>
    <w:rsid w:val="00236C40"/>
    <w:rsid w:val="00240A2C"/>
    <w:rsid w:val="00241CDA"/>
    <w:rsid w:val="0025279A"/>
    <w:rsid w:val="00253691"/>
    <w:rsid w:val="00263384"/>
    <w:rsid w:val="0026358C"/>
    <w:rsid w:val="002759C2"/>
    <w:rsid w:val="002865CB"/>
    <w:rsid w:val="0029018F"/>
    <w:rsid w:val="002913DE"/>
    <w:rsid w:val="00292744"/>
    <w:rsid w:val="00293A5B"/>
    <w:rsid w:val="002945D8"/>
    <w:rsid w:val="00294885"/>
    <w:rsid w:val="00297921"/>
    <w:rsid w:val="00297A76"/>
    <w:rsid w:val="002A53A0"/>
    <w:rsid w:val="002A6F41"/>
    <w:rsid w:val="002B7ACA"/>
    <w:rsid w:val="002C3245"/>
    <w:rsid w:val="002D058E"/>
    <w:rsid w:val="002D4206"/>
    <w:rsid w:val="002D64A2"/>
    <w:rsid w:val="002D72DA"/>
    <w:rsid w:val="002F4C16"/>
    <w:rsid w:val="002F709E"/>
    <w:rsid w:val="00303ADF"/>
    <w:rsid w:val="003049CD"/>
    <w:rsid w:val="003079D8"/>
    <w:rsid w:val="00313568"/>
    <w:rsid w:val="00314731"/>
    <w:rsid w:val="00322D14"/>
    <w:rsid w:val="00325228"/>
    <w:rsid w:val="0032567C"/>
    <w:rsid w:val="0033204F"/>
    <w:rsid w:val="00336F56"/>
    <w:rsid w:val="00337774"/>
    <w:rsid w:val="00337C1F"/>
    <w:rsid w:val="00345286"/>
    <w:rsid w:val="003456DC"/>
    <w:rsid w:val="0034750D"/>
    <w:rsid w:val="00351A1E"/>
    <w:rsid w:val="00355594"/>
    <w:rsid w:val="0035720B"/>
    <w:rsid w:val="00363E7E"/>
    <w:rsid w:val="00367A8E"/>
    <w:rsid w:val="0037203F"/>
    <w:rsid w:val="00373B8F"/>
    <w:rsid w:val="00375192"/>
    <w:rsid w:val="003753FE"/>
    <w:rsid w:val="00382DDA"/>
    <w:rsid w:val="00382DE0"/>
    <w:rsid w:val="00386E57"/>
    <w:rsid w:val="0039053C"/>
    <w:rsid w:val="00392F39"/>
    <w:rsid w:val="003A021B"/>
    <w:rsid w:val="003A0554"/>
    <w:rsid w:val="003B6161"/>
    <w:rsid w:val="003C0927"/>
    <w:rsid w:val="003C125E"/>
    <w:rsid w:val="003C4BA1"/>
    <w:rsid w:val="003D0C51"/>
    <w:rsid w:val="003D1F50"/>
    <w:rsid w:val="003D469D"/>
    <w:rsid w:val="003E2634"/>
    <w:rsid w:val="003E36EE"/>
    <w:rsid w:val="003F0A4D"/>
    <w:rsid w:val="003F0F87"/>
    <w:rsid w:val="00404722"/>
    <w:rsid w:val="0041569B"/>
    <w:rsid w:val="00421649"/>
    <w:rsid w:val="004243B8"/>
    <w:rsid w:val="004257EF"/>
    <w:rsid w:val="00427CB8"/>
    <w:rsid w:val="004316F7"/>
    <w:rsid w:val="00435F75"/>
    <w:rsid w:val="00437CBA"/>
    <w:rsid w:val="00442A0B"/>
    <w:rsid w:val="00447433"/>
    <w:rsid w:val="00447BC0"/>
    <w:rsid w:val="00450CF2"/>
    <w:rsid w:val="00454728"/>
    <w:rsid w:val="00460E0E"/>
    <w:rsid w:val="00463663"/>
    <w:rsid w:val="004901BF"/>
    <w:rsid w:val="00492334"/>
    <w:rsid w:val="00494A08"/>
    <w:rsid w:val="004A423F"/>
    <w:rsid w:val="004A5181"/>
    <w:rsid w:val="004B4F45"/>
    <w:rsid w:val="004C210A"/>
    <w:rsid w:val="004C609F"/>
    <w:rsid w:val="004D179A"/>
    <w:rsid w:val="004D1A5F"/>
    <w:rsid w:val="004D51CF"/>
    <w:rsid w:val="004D6459"/>
    <w:rsid w:val="004E29FC"/>
    <w:rsid w:val="004F1107"/>
    <w:rsid w:val="004F25A2"/>
    <w:rsid w:val="004F3076"/>
    <w:rsid w:val="004F62F3"/>
    <w:rsid w:val="005015E6"/>
    <w:rsid w:val="00501D1F"/>
    <w:rsid w:val="00506A22"/>
    <w:rsid w:val="00515D15"/>
    <w:rsid w:val="00524546"/>
    <w:rsid w:val="005325AD"/>
    <w:rsid w:val="005329F6"/>
    <w:rsid w:val="00533B7B"/>
    <w:rsid w:val="005349E1"/>
    <w:rsid w:val="00551E20"/>
    <w:rsid w:val="005564BD"/>
    <w:rsid w:val="00556F11"/>
    <w:rsid w:val="00562588"/>
    <w:rsid w:val="00571497"/>
    <w:rsid w:val="00574250"/>
    <w:rsid w:val="00577BA1"/>
    <w:rsid w:val="00586D53"/>
    <w:rsid w:val="00587424"/>
    <w:rsid w:val="0059477C"/>
    <w:rsid w:val="0059481D"/>
    <w:rsid w:val="00595F45"/>
    <w:rsid w:val="005B3B0E"/>
    <w:rsid w:val="005D193C"/>
    <w:rsid w:val="005D3814"/>
    <w:rsid w:val="005E2ACA"/>
    <w:rsid w:val="0060384D"/>
    <w:rsid w:val="0060547A"/>
    <w:rsid w:val="006152EB"/>
    <w:rsid w:val="00616306"/>
    <w:rsid w:val="006169B6"/>
    <w:rsid w:val="0061770E"/>
    <w:rsid w:val="00620B7E"/>
    <w:rsid w:val="00623883"/>
    <w:rsid w:val="00627292"/>
    <w:rsid w:val="00637106"/>
    <w:rsid w:val="00642459"/>
    <w:rsid w:val="006453FA"/>
    <w:rsid w:val="006455CA"/>
    <w:rsid w:val="00651CC8"/>
    <w:rsid w:val="0066478D"/>
    <w:rsid w:val="006705CE"/>
    <w:rsid w:val="006705CF"/>
    <w:rsid w:val="00683C0F"/>
    <w:rsid w:val="00685A8A"/>
    <w:rsid w:val="006A68EA"/>
    <w:rsid w:val="006A7201"/>
    <w:rsid w:val="006B1E6D"/>
    <w:rsid w:val="006B3C3D"/>
    <w:rsid w:val="006C3A77"/>
    <w:rsid w:val="006D43A4"/>
    <w:rsid w:val="006D65F7"/>
    <w:rsid w:val="006D767D"/>
    <w:rsid w:val="006E11DC"/>
    <w:rsid w:val="006E7E0E"/>
    <w:rsid w:val="006F02CB"/>
    <w:rsid w:val="006F24F0"/>
    <w:rsid w:val="006F3DAB"/>
    <w:rsid w:val="006F65A6"/>
    <w:rsid w:val="007121B3"/>
    <w:rsid w:val="00721736"/>
    <w:rsid w:val="007309E8"/>
    <w:rsid w:val="007350D2"/>
    <w:rsid w:val="00735501"/>
    <w:rsid w:val="0073594A"/>
    <w:rsid w:val="00741BCA"/>
    <w:rsid w:val="00747D03"/>
    <w:rsid w:val="00765297"/>
    <w:rsid w:val="007670E9"/>
    <w:rsid w:val="00770030"/>
    <w:rsid w:val="0077319B"/>
    <w:rsid w:val="00775346"/>
    <w:rsid w:val="00777654"/>
    <w:rsid w:val="0079169C"/>
    <w:rsid w:val="00793897"/>
    <w:rsid w:val="00795FBF"/>
    <w:rsid w:val="0079719A"/>
    <w:rsid w:val="007A3C6C"/>
    <w:rsid w:val="007B3645"/>
    <w:rsid w:val="007B3A61"/>
    <w:rsid w:val="007B52CE"/>
    <w:rsid w:val="007B67EB"/>
    <w:rsid w:val="007C101D"/>
    <w:rsid w:val="007C182E"/>
    <w:rsid w:val="007C2B40"/>
    <w:rsid w:val="007D0D49"/>
    <w:rsid w:val="007E2A3E"/>
    <w:rsid w:val="007E7FDA"/>
    <w:rsid w:val="007F5324"/>
    <w:rsid w:val="0080282C"/>
    <w:rsid w:val="0080544F"/>
    <w:rsid w:val="008064AA"/>
    <w:rsid w:val="008102F3"/>
    <w:rsid w:val="008162E0"/>
    <w:rsid w:val="00821984"/>
    <w:rsid w:val="00826025"/>
    <w:rsid w:val="008320FE"/>
    <w:rsid w:val="00834751"/>
    <w:rsid w:val="00840935"/>
    <w:rsid w:val="00840DBB"/>
    <w:rsid w:val="008476F7"/>
    <w:rsid w:val="00847DC2"/>
    <w:rsid w:val="00847F23"/>
    <w:rsid w:val="00851D3A"/>
    <w:rsid w:val="008604FA"/>
    <w:rsid w:val="00862A49"/>
    <w:rsid w:val="0086378D"/>
    <w:rsid w:val="00871F11"/>
    <w:rsid w:val="00872EE9"/>
    <w:rsid w:val="0087305A"/>
    <w:rsid w:val="00883D4A"/>
    <w:rsid w:val="00884044"/>
    <w:rsid w:val="008B0BAD"/>
    <w:rsid w:val="008B677F"/>
    <w:rsid w:val="008D1AFA"/>
    <w:rsid w:val="008D7906"/>
    <w:rsid w:val="008E6180"/>
    <w:rsid w:val="008F6B88"/>
    <w:rsid w:val="00901562"/>
    <w:rsid w:val="00921E85"/>
    <w:rsid w:val="009229F5"/>
    <w:rsid w:val="00927DBD"/>
    <w:rsid w:val="00933A69"/>
    <w:rsid w:val="00935374"/>
    <w:rsid w:val="0094340A"/>
    <w:rsid w:val="0094484F"/>
    <w:rsid w:val="00951BAB"/>
    <w:rsid w:val="009520F4"/>
    <w:rsid w:val="009542B8"/>
    <w:rsid w:val="00956FB5"/>
    <w:rsid w:val="0096234B"/>
    <w:rsid w:val="00963091"/>
    <w:rsid w:val="0098490E"/>
    <w:rsid w:val="00995D10"/>
    <w:rsid w:val="009961F7"/>
    <w:rsid w:val="009A1FEE"/>
    <w:rsid w:val="009C04E2"/>
    <w:rsid w:val="009C3827"/>
    <w:rsid w:val="009C4333"/>
    <w:rsid w:val="009C5E18"/>
    <w:rsid w:val="009C7D19"/>
    <w:rsid w:val="009D5F07"/>
    <w:rsid w:val="009D6967"/>
    <w:rsid w:val="009D6C7F"/>
    <w:rsid w:val="009D7781"/>
    <w:rsid w:val="009E0531"/>
    <w:rsid w:val="009E0F0E"/>
    <w:rsid w:val="009E3025"/>
    <w:rsid w:val="009E494C"/>
    <w:rsid w:val="009E57FC"/>
    <w:rsid w:val="009F01BA"/>
    <w:rsid w:val="009F0A1E"/>
    <w:rsid w:val="009F44A7"/>
    <w:rsid w:val="00A06BDD"/>
    <w:rsid w:val="00A14A50"/>
    <w:rsid w:val="00A17D39"/>
    <w:rsid w:val="00A30FFA"/>
    <w:rsid w:val="00A3149B"/>
    <w:rsid w:val="00A44FFF"/>
    <w:rsid w:val="00A50F06"/>
    <w:rsid w:val="00A5460E"/>
    <w:rsid w:val="00A602F2"/>
    <w:rsid w:val="00A820A2"/>
    <w:rsid w:val="00A83BDF"/>
    <w:rsid w:val="00A92455"/>
    <w:rsid w:val="00AA3E87"/>
    <w:rsid w:val="00AB0B28"/>
    <w:rsid w:val="00AC3868"/>
    <w:rsid w:val="00AC38C8"/>
    <w:rsid w:val="00AE16AA"/>
    <w:rsid w:val="00AE7A94"/>
    <w:rsid w:val="00AF022E"/>
    <w:rsid w:val="00AF681A"/>
    <w:rsid w:val="00B027F2"/>
    <w:rsid w:val="00B03340"/>
    <w:rsid w:val="00B2005D"/>
    <w:rsid w:val="00B218FF"/>
    <w:rsid w:val="00B2627C"/>
    <w:rsid w:val="00B34ABA"/>
    <w:rsid w:val="00B36844"/>
    <w:rsid w:val="00B37830"/>
    <w:rsid w:val="00B43C38"/>
    <w:rsid w:val="00B455C9"/>
    <w:rsid w:val="00B538CE"/>
    <w:rsid w:val="00B538E5"/>
    <w:rsid w:val="00B65D4F"/>
    <w:rsid w:val="00B9354B"/>
    <w:rsid w:val="00BA04B1"/>
    <w:rsid w:val="00BA249C"/>
    <w:rsid w:val="00BA319C"/>
    <w:rsid w:val="00BB0A6E"/>
    <w:rsid w:val="00BB5C19"/>
    <w:rsid w:val="00BB6B48"/>
    <w:rsid w:val="00BC08D2"/>
    <w:rsid w:val="00BC2130"/>
    <w:rsid w:val="00BC5F0A"/>
    <w:rsid w:val="00BD13AE"/>
    <w:rsid w:val="00BD4250"/>
    <w:rsid w:val="00BE23BA"/>
    <w:rsid w:val="00BF1C6C"/>
    <w:rsid w:val="00C028D6"/>
    <w:rsid w:val="00C06E59"/>
    <w:rsid w:val="00C072CD"/>
    <w:rsid w:val="00C079D5"/>
    <w:rsid w:val="00C115A1"/>
    <w:rsid w:val="00C21D66"/>
    <w:rsid w:val="00C222CB"/>
    <w:rsid w:val="00C25038"/>
    <w:rsid w:val="00C26831"/>
    <w:rsid w:val="00C3063A"/>
    <w:rsid w:val="00C3164D"/>
    <w:rsid w:val="00C3656A"/>
    <w:rsid w:val="00C376BD"/>
    <w:rsid w:val="00C44BF7"/>
    <w:rsid w:val="00C7471B"/>
    <w:rsid w:val="00C75D7D"/>
    <w:rsid w:val="00C942BB"/>
    <w:rsid w:val="00CA6C83"/>
    <w:rsid w:val="00CC76B4"/>
    <w:rsid w:val="00CD2663"/>
    <w:rsid w:val="00CD7F8B"/>
    <w:rsid w:val="00CE76C5"/>
    <w:rsid w:val="00CF1B16"/>
    <w:rsid w:val="00CF7E9F"/>
    <w:rsid w:val="00D03EA7"/>
    <w:rsid w:val="00D06CB4"/>
    <w:rsid w:val="00D112B7"/>
    <w:rsid w:val="00D11E67"/>
    <w:rsid w:val="00D12854"/>
    <w:rsid w:val="00D12F25"/>
    <w:rsid w:val="00D131A3"/>
    <w:rsid w:val="00D2112C"/>
    <w:rsid w:val="00D31B65"/>
    <w:rsid w:val="00D348E8"/>
    <w:rsid w:val="00D35A9E"/>
    <w:rsid w:val="00D36A14"/>
    <w:rsid w:val="00D4424F"/>
    <w:rsid w:val="00D62696"/>
    <w:rsid w:val="00D81DD9"/>
    <w:rsid w:val="00D83B4E"/>
    <w:rsid w:val="00D87599"/>
    <w:rsid w:val="00D92ECE"/>
    <w:rsid w:val="00DB107A"/>
    <w:rsid w:val="00DB37D9"/>
    <w:rsid w:val="00DB5D1D"/>
    <w:rsid w:val="00DB6541"/>
    <w:rsid w:val="00DC3478"/>
    <w:rsid w:val="00DC59A4"/>
    <w:rsid w:val="00DD4FC9"/>
    <w:rsid w:val="00DE50A1"/>
    <w:rsid w:val="00E024D3"/>
    <w:rsid w:val="00E044AC"/>
    <w:rsid w:val="00E054F0"/>
    <w:rsid w:val="00E05BCC"/>
    <w:rsid w:val="00E10D27"/>
    <w:rsid w:val="00E11662"/>
    <w:rsid w:val="00E167C9"/>
    <w:rsid w:val="00E20EBD"/>
    <w:rsid w:val="00E243E5"/>
    <w:rsid w:val="00E24E32"/>
    <w:rsid w:val="00E3441D"/>
    <w:rsid w:val="00E3755B"/>
    <w:rsid w:val="00E40DBC"/>
    <w:rsid w:val="00E4242C"/>
    <w:rsid w:val="00E54385"/>
    <w:rsid w:val="00E543AC"/>
    <w:rsid w:val="00E61F83"/>
    <w:rsid w:val="00E66B2E"/>
    <w:rsid w:val="00E66CE1"/>
    <w:rsid w:val="00E7426B"/>
    <w:rsid w:val="00E80D4D"/>
    <w:rsid w:val="00E84208"/>
    <w:rsid w:val="00E92EE2"/>
    <w:rsid w:val="00E92F9A"/>
    <w:rsid w:val="00E93FFE"/>
    <w:rsid w:val="00EA44D9"/>
    <w:rsid w:val="00EA573E"/>
    <w:rsid w:val="00EB1C3A"/>
    <w:rsid w:val="00EC2ABC"/>
    <w:rsid w:val="00EC6F29"/>
    <w:rsid w:val="00ED182E"/>
    <w:rsid w:val="00ED54DA"/>
    <w:rsid w:val="00ED67CD"/>
    <w:rsid w:val="00EE4763"/>
    <w:rsid w:val="00EF4E0C"/>
    <w:rsid w:val="00EF516C"/>
    <w:rsid w:val="00F00C2C"/>
    <w:rsid w:val="00F01373"/>
    <w:rsid w:val="00F05F38"/>
    <w:rsid w:val="00F14C23"/>
    <w:rsid w:val="00F24388"/>
    <w:rsid w:val="00F27BFC"/>
    <w:rsid w:val="00F43FA1"/>
    <w:rsid w:val="00F531F2"/>
    <w:rsid w:val="00F5407C"/>
    <w:rsid w:val="00F64E39"/>
    <w:rsid w:val="00F67EAD"/>
    <w:rsid w:val="00F7030E"/>
    <w:rsid w:val="00F8115F"/>
    <w:rsid w:val="00F829FF"/>
    <w:rsid w:val="00F863FE"/>
    <w:rsid w:val="00F92D49"/>
    <w:rsid w:val="00F93577"/>
    <w:rsid w:val="00F94189"/>
    <w:rsid w:val="00F950CE"/>
    <w:rsid w:val="00F97670"/>
    <w:rsid w:val="00F97CD6"/>
    <w:rsid w:val="00FA3305"/>
    <w:rsid w:val="00FB21BA"/>
    <w:rsid w:val="00FC03BA"/>
    <w:rsid w:val="00FC3E71"/>
    <w:rsid w:val="00FC476F"/>
    <w:rsid w:val="00FC50CC"/>
    <w:rsid w:val="00FC6C78"/>
    <w:rsid w:val="00FC76B6"/>
    <w:rsid w:val="00FD2CC8"/>
    <w:rsid w:val="00FD382A"/>
    <w:rsid w:val="00FE101E"/>
    <w:rsid w:val="00FE4624"/>
    <w:rsid w:val="00FF026F"/>
    <w:rsid w:val="00FF226C"/>
    <w:rsid w:val="00FF2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C193"/>
  <w15:chartTrackingRefBased/>
  <w15:docId w15:val="{10D9EE4C-C9BE-4D0E-9587-641E13F6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litterally everything"/>
    <w:qFormat/>
    <w:rsid w:val="0086378D"/>
    <w:rPr>
      <w:rFonts w:ascii="Times New Roman" w:hAnsi="Times New Roman"/>
      <w:kern w:val="0"/>
      <w:sz w:val="24"/>
      <w14:ligatures w14:val="none"/>
    </w:rPr>
  </w:style>
  <w:style w:type="paragraph" w:styleId="Heading1">
    <w:name w:val="heading 1"/>
    <w:basedOn w:val="Normal"/>
    <w:next w:val="Normal"/>
    <w:link w:val="Heading1Char"/>
    <w:uiPriority w:val="9"/>
    <w:qFormat/>
    <w:rsid w:val="006F3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D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D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3DA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3D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3D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3D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3D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DAB"/>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6F3DAB"/>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6F3DAB"/>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6F3DAB"/>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6F3DAB"/>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6F3DAB"/>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6F3DAB"/>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6F3DAB"/>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6F3DAB"/>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6F3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DA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F3D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DA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F3DAB"/>
    <w:pPr>
      <w:spacing w:before="160"/>
      <w:jc w:val="center"/>
    </w:pPr>
    <w:rPr>
      <w:i/>
      <w:iCs/>
      <w:color w:val="404040" w:themeColor="text1" w:themeTint="BF"/>
    </w:rPr>
  </w:style>
  <w:style w:type="character" w:customStyle="1" w:styleId="QuoteChar">
    <w:name w:val="Quote Char"/>
    <w:basedOn w:val="DefaultParagraphFont"/>
    <w:link w:val="Quote"/>
    <w:uiPriority w:val="29"/>
    <w:rsid w:val="006F3DAB"/>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6F3DAB"/>
    <w:pPr>
      <w:ind w:left="720"/>
      <w:contextualSpacing/>
    </w:pPr>
  </w:style>
  <w:style w:type="character" w:styleId="IntenseEmphasis">
    <w:name w:val="Intense Emphasis"/>
    <w:basedOn w:val="DefaultParagraphFont"/>
    <w:uiPriority w:val="21"/>
    <w:qFormat/>
    <w:rsid w:val="006F3DAB"/>
    <w:rPr>
      <w:i/>
      <w:iCs/>
      <w:color w:val="0F4761" w:themeColor="accent1" w:themeShade="BF"/>
    </w:rPr>
  </w:style>
  <w:style w:type="paragraph" w:styleId="IntenseQuote">
    <w:name w:val="Intense Quote"/>
    <w:basedOn w:val="Normal"/>
    <w:next w:val="Normal"/>
    <w:link w:val="IntenseQuoteChar"/>
    <w:uiPriority w:val="30"/>
    <w:qFormat/>
    <w:rsid w:val="006F3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DAB"/>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6F3DAB"/>
    <w:rPr>
      <w:b/>
      <w:bCs/>
      <w:smallCaps/>
      <w:color w:val="0F4761" w:themeColor="accent1" w:themeShade="BF"/>
      <w:spacing w:val="5"/>
    </w:rPr>
  </w:style>
  <w:style w:type="paragraph" w:styleId="FootnoteText">
    <w:name w:val="footnote text"/>
    <w:basedOn w:val="Normal"/>
    <w:link w:val="FootnoteTextChar"/>
    <w:uiPriority w:val="99"/>
    <w:unhideWhenUsed/>
    <w:rsid w:val="00D12854"/>
    <w:pPr>
      <w:spacing w:after="0" w:line="240" w:lineRule="auto"/>
    </w:pPr>
    <w:rPr>
      <w:sz w:val="20"/>
      <w:szCs w:val="20"/>
    </w:rPr>
  </w:style>
  <w:style w:type="character" w:customStyle="1" w:styleId="FootnoteTextChar">
    <w:name w:val="Footnote Text Char"/>
    <w:basedOn w:val="DefaultParagraphFont"/>
    <w:link w:val="FootnoteText"/>
    <w:uiPriority w:val="99"/>
    <w:rsid w:val="00D12854"/>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D12854"/>
    <w:rPr>
      <w:vertAlign w:val="superscript"/>
    </w:rPr>
  </w:style>
  <w:style w:type="character" w:styleId="CommentReference">
    <w:name w:val="annotation reference"/>
    <w:basedOn w:val="DefaultParagraphFont"/>
    <w:uiPriority w:val="99"/>
    <w:semiHidden/>
    <w:unhideWhenUsed/>
    <w:rsid w:val="0035720B"/>
    <w:rPr>
      <w:sz w:val="16"/>
      <w:szCs w:val="16"/>
    </w:rPr>
  </w:style>
  <w:style w:type="paragraph" w:styleId="CommentText">
    <w:name w:val="annotation text"/>
    <w:basedOn w:val="Normal"/>
    <w:link w:val="CommentTextChar"/>
    <w:uiPriority w:val="99"/>
    <w:unhideWhenUsed/>
    <w:rsid w:val="0035720B"/>
    <w:pPr>
      <w:spacing w:line="240" w:lineRule="auto"/>
    </w:pPr>
    <w:rPr>
      <w:sz w:val="20"/>
      <w:szCs w:val="20"/>
    </w:rPr>
  </w:style>
  <w:style w:type="character" w:customStyle="1" w:styleId="CommentTextChar">
    <w:name w:val="Comment Text Char"/>
    <w:basedOn w:val="DefaultParagraphFont"/>
    <w:link w:val="CommentText"/>
    <w:uiPriority w:val="99"/>
    <w:rsid w:val="0035720B"/>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720B"/>
    <w:rPr>
      <w:b/>
      <w:bCs/>
    </w:rPr>
  </w:style>
  <w:style w:type="character" w:customStyle="1" w:styleId="CommentSubjectChar">
    <w:name w:val="Comment Subject Char"/>
    <w:basedOn w:val="CommentTextChar"/>
    <w:link w:val="CommentSubject"/>
    <w:uiPriority w:val="99"/>
    <w:semiHidden/>
    <w:rsid w:val="0035720B"/>
    <w:rPr>
      <w:rFonts w:ascii="Times New Roman" w:hAnsi="Times New Roman"/>
      <w:b/>
      <w:bCs/>
      <w:kern w:val="0"/>
      <w:sz w:val="20"/>
      <w:szCs w:val="20"/>
      <w14:ligatures w14:val="none"/>
    </w:rPr>
  </w:style>
  <w:style w:type="paragraph" w:styleId="Revision">
    <w:name w:val="Revision"/>
    <w:hidden/>
    <w:uiPriority w:val="99"/>
    <w:semiHidden/>
    <w:rsid w:val="00515D15"/>
    <w:pPr>
      <w:spacing w:after="0" w:line="240" w:lineRule="auto"/>
    </w:pPr>
    <w:rPr>
      <w:rFonts w:ascii="Times New Roman" w:hAnsi="Times New Roman"/>
      <w:kern w:val="0"/>
      <w:sz w:val="24"/>
      <w14:ligatures w14:val="none"/>
    </w:rPr>
  </w:style>
  <w:style w:type="paragraph" w:styleId="Header">
    <w:name w:val="header"/>
    <w:basedOn w:val="Normal"/>
    <w:link w:val="HeaderChar"/>
    <w:uiPriority w:val="99"/>
    <w:unhideWhenUsed/>
    <w:rsid w:val="005B3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B0E"/>
    <w:rPr>
      <w:rFonts w:ascii="Times New Roman" w:hAnsi="Times New Roman"/>
      <w:kern w:val="0"/>
      <w:sz w:val="24"/>
      <w14:ligatures w14:val="none"/>
    </w:rPr>
  </w:style>
  <w:style w:type="paragraph" w:styleId="Footer">
    <w:name w:val="footer"/>
    <w:basedOn w:val="Normal"/>
    <w:link w:val="FooterChar"/>
    <w:uiPriority w:val="99"/>
    <w:unhideWhenUsed/>
    <w:rsid w:val="005B3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B0E"/>
    <w:rPr>
      <w:rFonts w:ascii="Times New Roman" w:hAnsi="Times New Roman"/>
      <w:kern w:val="0"/>
      <w:sz w:val="24"/>
      <w14:ligatures w14:val="none"/>
    </w:rPr>
  </w:style>
  <w:style w:type="character" w:styleId="Hyperlink">
    <w:name w:val="Hyperlink"/>
    <w:basedOn w:val="DefaultParagraphFont"/>
    <w:uiPriority w:val="99"/>
    <w:unhideWhenUsed/>
    <w:rsid w:val="00F67EAD"/>
    <w:rPr>
      <w:color w:val="467886" w:themeColor="hyperlink"/>
      <w:u w:val="single"/>
    </w:rPr>
  </w:style>
  <w:style w:type="character" w:styleId="UnresolvedMention">
    <w:name w:val="Unresolved Mention"/>
    <w:basedOn w:val="DefaultParagraphFont"/>
    <w:uiPriority w:val="99"/>
    <w:semiHidden/>
    <w:unhideWhenUsed/>
    <w:rsid w:val="00F6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4203">
      <w:bodyDiv w:val="1"/>
      <w:marLeft w:val="0"/>
      <w:marRight w:val="0"/>
      <w:marTop w:val="0"/>
      <w:marBottom w:val="0"/>
      <w:divBdr>
        <w:top w:val="none" w:sz="0" w:space="0" w:color="auto"/>
        <w:left w:val="none" w:sz="0" w:space="0" w:color="auto"/>
        <w:bottom w:val="none" w:sz="0" w:space="0" w:color="auto"/>
        <w:right w:val="none" w:sz="0" w:space="0" w:color="auto"/>
      </w:divBdr>
    </w:div>
    <w:div w:id="917591121">
      <w:bodyDiv w:val="1"/>
      <w:marLeft w:val="0"/>
      <w:marRight w:val="0"/>
      <w:marTop w:val="0"/>
      <w:marBottom w:val="0"/>
      <w:divBdr>
        <w:top w:val="none" w:sz="0" w:space="0" w:color="auto"/>
        <w:left w:val="none" w:sz="0" w:space="0" w:color="auto"/>
        <w:bottom w:val="none" w:sz="0" w:space="0" w:color="auto"/>
        <w:right w:val="none" w:sz="0" w:space="0" w:color="auto"/>
      </w:divBdr>
    </w:div>
    <w:div w:id="1081367155">
      <w:bodyDiv w:val="1"/>
      <w:marLeft w:val="0"/>
      <w:marRight w:val="0"/>
      <w:marTop w:val="0"/>
      <w:marBottom w:val="0"/>
      <w:divBdr>
        <w:top w:val="none" w:sz="0" w:space="0" w:color="auto"/>
        <w:left w:val="none" w:sz="0" w:space="0" w:color="auto"/>
        <w:bottom w:val="none" w:sz="0" w:space="0" w:color="auto"/>
        <w:right w:val="none" w:sz="0" w:space="0" w:color="auto"/>
      </w:divBdr>
    </w:div>
    <w:div w:id="1110783521">
      <w:bodyDiv w:val="1"/>
      <w:marLeft w:val="0"/>
      <w:marRight w:val="0"/>
      <w:marTop w:val="0"/>
      <w:marBottom w:val="0"/>
      <w:divBdr>
        <w:top w:val="none" w:sz="0" w:space="0" w:color="auto"/>
        <w:left w:val="none" w:sz="0" w:space="0" w:color="auto"/>
        <w:bottom w:val="none" w:sz="0" w:space="0" w:color="auto"/>
        <w:right w:val="none" w:sz="0" w:space="0" w:color="auto"/>
      </w:divBdr>
    </w:div>
    <w:div w:id="1127889410">
      <w:bodyDiv w:val="1"/>
      <w:marLeft w:val="0"/>
      <w:marRight w:val="0"/>
      <w:marTop w:val="0"/>
      <w:marBottom w:val="0"/>
      <w:divBdr>
        <w:top w:val="none" w:sz="0" w:space="0" w:color="auto"/>
        <w:left w:val="none" w:sz="0" w:space="0" w:color="auto"/>
        <w:bottom w:val="none" w:sz="0" w:space="0" w:color="auto"/>
        <w:right w:val="none" w:sz="0" w:space="0" w:color="auto"/>
      </w:divBdr>
    </w:div>
    <w:div w:id="1487940442">
      <w:bodyDiv w:val="1"/>
      <w:marLeft w:val="0"/>
      <w:marRight w:val="0"/>
      <w:marTop w:val="0"/>
      <w:marBottom w:val="0"/>
      <w:divBdr>
        <w:top w:val="none" w:sz="0" w:space="0" w:color="auto"/>
        <w:left w:val="none" w:sz="0" w:space="0" w:color="auto"/>
        <w:bottom w:val="none" w:sz="0" w:space="0" w:color="auto"/>
        <w:right w:val="none" w:sz="0" w:space="0" w:color="auto"/>
      </w:divBdr>
    </w:div>
    <w:div w:id="1578587645">
      <w:bodyDiv w:val="1"/>
      <w:marLeft w:val="0"/>
      <w:marRight w:val="0"/>
      <w:marTop w:val="0"/>
      <w:marBottom w:val="0"/>
      <w:divBdr>
        <w:top w:val="none" w:sz="0" w:space="0" w:color="auto"/>
        <w:left w:val="none" w:sz="0" w:space="0" w:color="auto"/>
        <w:bottom w:val="none" w:sz="0" w:space="0" w:color="auto"/>
        <w:right w:val="none" w:sz="0" w:space="0" w:color="auto"/>
      </w:divBdr>
    </w:div>
    <w:div w:id="1788549262">
      <w:bodyDiv w:val="1"/>
      <w:marLeft w:val="0"/>
      <w:marRight w:val="0"/>
      <w:marTop w:val="0"/>
      <w:marBottom w:val="0"/>
      <w:divBdr>
        <w:top w:val="none" w:sz="0" w:space="0" w:color="auto"/>
        <w:left w:val="none" w:sz="0" w:space="0" w:color="auto"/>
        <w:bottom w:val="none" w:sz="0" w:space="0" w:color="auto"/>
        <w:right w:val="none" w:sz="0" w:space="0" w:color="auto"/>
      </w:divBdr>
    </w:div>
    <w:div w:id="1872260864">
      <w:bodyDiv w:val="1"/>
      <w:marLeft w:val="0"/>
      <w:marRight w:val="0"/>
      <w:marTop w:val="0"/>
      <w:marBottom w:val="0"/>
      <w:divBdr>
        <w:top w:val="none" w:sz="0" w:space="0" w:color="auto"/>
        <w:left w:val="none" w:sz="0" w:space="0" w:color="auto"/>
        <w:bottom w:val="none" w:sz="0" w:space="0" w:color="auto"/>
        <w:right w:val="none" w:sz="0" w:space="0" w:color="auto"/>
      </w:divBdr>
    </w:div>
    <w:div w:id="1978610829">
      <w:bodyDiv w:val="1"/>
      <w:marLeft w:val="0"/>
      <w:marRight w:val="0"/>
      <w:marTop w:val="0"/>
      <w:marBottom w:val="0"/>
      <w:divBdr>
        <w:top w:val="none" w:sz="0" w:space="0" w:color="auto"/>
        <w:left w:val="none" w:sz="0" w:space="0" w:color="auto"/>
        <w:bottom w:val="none" w:sz="0" w:space="0" w:color="auto"/>
        <w:right w:val="none" w:sz="0" w:space="0" w:color="auto"/>
      </w:divBdr>
    </w:div>
    <w:div w:id="2003044374">
      <w:bodyDiv w:val="1"/>
      <w:marLeft w:val="0"/>
      <w:marRight w:val="0"/>
      <w:marTop w:val="0"/>
      <w:marBottom w:val="0"/>
      <w:divBdr>
        <w:top w:val="none" w:sz="0" w:space="0" w:color="auto"/>
        <w:left w:val="none" w:sz="0" w:space="0" w:color="auto"/>
        <w:bottom w:val="none" w:sz="0" w:space="0" w:color="auto"/>
        <w:right w:val="none" w:sz="0" w:space="0" w:color="auto"/>
      </w:divBdr>
    </w:div>
    <w:div w:id="210700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41718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D5B56-2631-4C77-9564-F31157952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9486</Words>
  <Characters>54073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Jaden Dejesus</dc:creator>
  <cp:keywords/>
  <dc:description/>
  <cp:lastModifiedBy>Jaden Dejesus</cp:lastModifiedBy>
  <cp:revision>2</cp:revision>
  <dcterms:created xsi:type="dcterms:W3CDTF">2025-04-24T17:01:00Z</dcterms:created>
  <dcterms:modified xsi:type="dcterms:W3CDTF">2025-04-24T17:01:00Z</dcterms:modified>
</cp:coreProperties>
</file>